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rPr>
          <w:rFonts w:hint="eastAsia" w:ascii="黑体" w:hAnsi="黑体" w:eastAsia="黑体"/>
          <w:sz w:val="32"/>
          <w:szCs w:val="32"/>
        </w:rPr>
      </w:pPr>
      <w:r>
        <w:rPr>
          <w:rFonts w:hint="eastAsia" w:ascii="黑体" w:hAnsi="黑体" w:eastAsia="黑体"/>
          <w:sz w:val="32"/>
          <w:szCs w:val="32"/>
        </w:rPr>
        <w:t>附件2</w:t>
      </w:r>
    </w:p>
    <w:p>
      <w:pPr>
        <w:snapToGrid w:val="0"/>
        <w:spacing w:line="560" w:lineRule="exact"/>
        <w:jc w:val="center"/>
        <w:rPr>
          <w:rFonts w:ascii="方正小标宋简体" w:hAnsi="宋体" w:eastAsia="方正小标宋简体"/>
          <w:sz w:val="44"/>
          <w:szCs w:val="44"/>
        </w:rPr>
      </w:pPr>
    </w:p>
    <w:p>
      <w:pPr>
        <w:snapToGrid w:val="0"/>
        <w:spacing w:line="560" w:lineRule="exact"/>
        <w:jc w:val="center"/>
        <w:rPr>
          <w:rFonts w:ascii="方正小标宋简体" w:hAnsi="宋体" w:eastAsia="方正小标宋简体"/>
          <w:sz w:val="44"/>
          <w:szCs w:val="44"/>
        </w:rPr>
      </w:pPr>
      <w:bookmarkStart w:id="0" w:name="_GoBack"/>
      <w:r>
        <w:rPr>
          <w:rFonts w:hint="eastAsia" w:ascii="方正小标宋简体" w:hAnsi="宋体" w:eastAsia="方正小标宋简体"/>
          <w:sz w:val="44"/>
          <w:szCs w:val="44"/>
        </w:rPr>
        <w:t>评审要点</w:t>
      </w:r>
    </w:p>
    <w:bookmarkEnd w:id="0"/>
    <w:p>
      <w:pPr>
        <w:snapToGrid w:val="0"/>
        <w:spacing w:line="560" w:lineRule="exact"/>
        <w:jc w:val="center"/>
        <w:rPr>
          <w:rFonts w:hint="eastAsia" w:ascii="方正小标宋简体" w:hAnsi="宋体" w:eastAsia="方正小标宋简体"/>
          <w:sz w:val="44"/>
          <w:szCs w:val="44"/>
        </w:rPr>
      </w:pPr>
    </w:p>
    <w:p>
      <w:pPr>
        <w:snapToGrid w:val="0"/>
        <w:spacing w:line="560" w:lineRule="exact"/>
        <w:ind w:firstLine="707" w:firstLineChars="221"/>
        <w:rPr>
          <w:rFonts w:ascii="黑体" w:hAnsi="黑体" w:eastAsia="黑体"/>
          <w:sz w:val="32"/>
          <w:szCs w:val="32"/>
        </w:rPr>
      </w:pPr>
      <w:r>
        <w:rPr>
          <w:rFonts w:hint="eastAsia" w:ascii="黑体" w:hAnsi="黑体" w:eastAsia="黑体"/>
          <w:sz w:val="32"/>
          <w:szCs w:val="32"/>
        </w:rPr>
        <w:t>一、基础条件及专业资质（43分）</w:t>
      </w:r>
    </w:p>
    <w:p>
      <w:pPr>
        <w:snapToGrid w:val="0"/>
        <w:spacing w:line="560" w:lineRule="exact"/>
        <w:ind w:firstLine="710" w:firstLineChars="221"/>
        <w:rPr>
          <w:rFonts w:hint="eastAsia" w:ascii="楷体_GB2312" w:hAnsi="宋体" w:eastAsia="楷体_GB2312" w:cs="宋体"/>
          <w:b/>
          <w:sz w:val="32"/>
          <w:szCs w:val="32"/>
        </w:rPr>
      </w:pPr>
      <w:r>
        <w:rPr>
          <w:rFonts w:hint="eastAsia" w:ascii="楷体_GB2312" w:hAnsi="宋体" w:eastAsia="楷体_GB2312" w:cs="宋体"/>
          <w:b/>
          <w:sz w:val="32"/>
          <w:szCs w:val="32"/>
        </w:rPr>
        <w:t>（一）资质（15分）。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 xml:space="preserve">1.取得工信部工业节能与绿色发展评价中心的得5分； </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 xml:space="preserve">2.取得能源管理体系认证资质证书的得4分； </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3.取得CMA资质（中国计量认证）得3分；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4.省级或以上第三方节能量审核机构的得3分；</w:t>
      </w:r>
    </w:p>
    <w:p>
      <w:pPr>
        <w:snapToGrid w:val="0"/>
        <w:spacing w:line="560" w:lineRule="exact"/>
        <w:ind w:firstLine="707" w:firstLineChars="221"/>
        <w:rPr>
          <w:rFonts w:ascii="仿宋_GB2312" w:hAnsi="黑体" w:eastAsia="仿宋_GB2312"/>
          <w:sz w:val="32"/>
          <w:szCs w:val="32"/>
        </w:rPr>
      </w:pPr>
      <w:r>
        <w:rPr>
          <w:rFonts w:hint="eastAsia" w:ascii="仿宋_GB2312" w:hAnsi="宋体" w:eastAsia="仿宋_GB2312"/>
          <w:sz w:val="32"/>
          <w:szCs w:val="32"/>
        </w:rPr>
        <w:t>以上</w:t>
      </w:r>
      <w:r>
        <w:rPr>
          <w:rFonts w:hint="eastAsia" w:ascii="仿宋_GB2312" w:hAnsi="宋体" w:eastAsia="仿宋_GB2312"/>
          <w:bCs/>
          <w:sz w:val="32"/>
          <w:szCs w:val="32"/>
        </w:rPr>
        <w:t>提供证书或主管部门发布的文件扫描件，以上</w:t>
      </w:r>
      <w:r>
        <w:rPr>
          <w:rFonts w:hint="eastAsia" w:ascii="仿宋_GB2312" w:hAnsi="宋体" w:eastAsia="仿宋_GB2312"/>
          <w:sz w:val="32"/>
          <w:szCs w:val="32"/>
        </w:rPr>
        <w:t>最高得15分。</w:t>
      </w:r>
    </w:p>
    <w:p>
      <w:pPr>
        <w:snapToGrid w:val="0"/>
        <w:spacing w:line="560" w:lineRule="exact"/>
        <w:ind w:firstLine="710" w:firstLineChars="221"/>
        <w:rPr>
          <w:rFonts w:hint="eastAsia" w:ascii="楷体_GB2312" w:hAnsi="宋体" w:eastAsia="楷体_GB2312" w:cs="宋体"/>
          <w:b/>
          <w:sz w:val="32"/>
          <w:szCs w:val="32"/>
        </w:rPr>
      </w:pPr>
      <w:r>
        <w:rPr>
          <w:rFonts w:hint="eastAsia" w:ascii="楷体_GB2312" w:hAnsi="宋体" w:eastAsia="楷体_GB2312" w:cs="宋体"/>
          <w:b/>
          <w:sz w:val="32"/>
          <w:szCs w:val="32"/>
        </w:rPr>
        <w:t>（二）技术力量（16分）。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1.申请单位针对本项目拟安排的项目负责人（必须为自有员工），具有</w:t>
      </w:r>
      <w:r>
        <w:rPr>
          <w:rFonts w:hint="eastAsia" w:ascii="仿宋_GB2312" w:hAnsi="宋体" w:eastAsia="仿宋_GB2312"/>
          <w:b/>
          <w:sz w:val="32"/>
          <w:szCs w:val="32"/>
        </w:rPr>
        <w:t>机电、暖通、环境、太阳能、电气、热能动力</w:t>
      </w:r>
      <w:r>
        <w:rPr>
          <w:rFonts w:hint="eastAsia" w:ascii="仿宋_GB2312" w:hAnsi="宋体" w:eastAsia="仿宋_GB2312"/>
          <w:sz w:val="32"/>
          <w:szCs w:val="32"/>
        </w:rPr>
        <w:t>其中一个专业</w:t>
      </w:r>
      <w:r>
        <w:rPr>
          <w:rFonts w:hint="eastAsia" w:ascii="仿宋_GB2312" w:hAnsi="宋体" w:eastAsia="仿宋_GB2312"/>
          <w:b/>
          <w:sz w:val="32"/>
          <w:szCs w:val="32"/>
        </w:rPr>
        <w:t>中级以上</w:t>
      </w:r>
      <w:r>
        <w:rPr>
          <w:rFonts w:hint="eastAsia" w:ascii="仿宋_GB2312" w:hAnsi="宋体" w:eastAsia="仿宋_GB2312"/>
          <w:sz w:val="32"/>
          <w:szCs w:val="32"/>
        </w:rPr>
        <w:t>职称得1分，高级以上得2分（不重复计算），最高为10分；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2.申请单位针对本项目拟安排的项目成员（必须为自有员工）具有以下条件之一的，每提供一个得2分，总分不超过6分。</w:t>
      </w:r>
    </w:p>
    <w:p>
      <w:pPr>
        <w:snapToGrid w:val="0"/>
        <w:spacing w:line="560" w:lineRule="exact"/>
        <w:ind w:firstLine="710" w:firstLineChars="221"/>
        <w:rPr>
          <w:rFonts w:ascii="仿宋_GB2312" w:hAnsi="宋体" w:eastAsia="仿宋_GB2312"/>
          <w:b/>
          <w:sz w:val="32"/>
          <w:szCs w:val="32"/>
        </w:rPr>
      </w:pPr>
      <w:r>
        <w:rPr>
          <w:rFonts w:hint="eastAsia" w:ascii="仿宋_GB2312" w:hAnsi="宋体" w:eastAsia="仿宋_GB2312"/>
          <w:b/>
          <w:sz w:val="32"/>
          <w:szCs w:val="32"/>
        </w:rPr>
        <w:t>(1)能源管理师证书；(2)节能评估师证书；（3）能评工程师证书；（4）清洁生产审核师；（5）注册咨询工程师（或注册环评师）</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注:自有员工，</w:t>
      </w:r>
      <w:r>
        <w:rPr>
          <w:rFonts w:hint="eastAsia" w:ascii="仿宋_GB2312" w:hAnsi="宋体" w:eastAsia="仿宋_GB2312"/>
          <w:bCs/>
          <w:sz w:val="32"/>
          <w:szCs w:val="32"/>
        </w:rPr>
        <w:t>提供</w:t>
      </w:r>
      <w:r>
        <w:rPr>
          <w:rFonts w:hint="eastAsia" w:ascii="仿宋_GB2312" w:hAnsi="宋体" w:eastAsia="仿宋_GB2312"/>
          <w:sz w:val="32"/>
          <w:szCs w:val="32"/>
        </w:rPr>
        <w:t>相关人员</w:t>
      </w:r>
      <w:r>
        <w:rPr>
          <w:rFonts w:hint="eastAsia" w:ascii="仿宋_GB2312" w:hAnsi="宋体" w:eastAsia="仿宋_GB2312"/>
          <w:bCs/>
          <w:sz w:val="32"/>
          <w:szCs w:val="32"/>
        </w:rPr>
        <w:t>职称证书、资格证书及</w:t>
      </w:r>
      <w:r>
        <w:rPr>
          <w:rFonts w:hint="eastAsia" w:ascii="仿宋_GB2312" w:hAnsi="宋体" w:eastAsia="仿宋_GB2312"/>
          <w:sz w:val="32"/>
          <w:szCs w:val="32"/>
        </w:rPr>
        <w:t>相关人员评审日前三个月载有社保部门公章的社保缴交证明材料（如开标日上一个月的社保材料因社保部门原因暂时无法取得，则可以往前顺延一个月）。未按要求提供相关材料或扫描件不清晰导致无法识别的不得分，原件备查。下同。</w:t>
      </w:r>
    </w:p>
    <w:p>
      <w:pPr>
        <w:snapToGrid w:val="0"/>
        <w:spacing w:line="560" w:lineRule="exact"/>
        <w:ind w:firstLine="710" w:firstLineChars="221"/>
        <w:rPr>
          <w:rFonts w:hint="eastAsia" w:ascii="楷体_GB2312" w:hAnsi="宋体" w:eastAsia="楷体_GB2312" w:cs="宋体"/>
          <w:b/>
          <w:sz w:val="32"/>
          <w:szCs w:val="32"/>
        </w:rPr>
      </w:pPr>
      <w:r>
        <w:rPr>
          <w:rFonts w:hint="eastAsia" w:ascii="楷体_GB2312" w:hAnsi="宋体" w:eastAsia="楷体_GB2312" w:cs="宋体"/>
          <w:b/>
          <w:sz w:val="32"/>
          <w:szCs w:val="32"/>
        </w:rPr>
        <w:t>（三）资源实力（12分）。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1.有给深圳本地企业或政府部门提供能源管理信息系统建设成功案例的，提供系统截图、委托合同的得3分（3分）</w:t>
      </w:r>
    </w:p>
    <w:p>
      <w:pPr>
        <w:snapToGrid w:val="0"/>
        <w:spacing w:line="560" w:lineRule="exact"/>
        <w:ind w:firstLine="707" w:firstLineChars="221"/>
        <w:rPr>
          <w:rFonts w:hint="eastAsia" w:ascii="仿宋_GB2312" w:hAnsi="宋体" w:eastAsia="仿宋_GB2312"/>
          <w:sz w:val="32"/>
          <w:szCs w:val="32"/>
        </w:rPr>
      </w:pPr>
      <w:r>
        <w:rPr>
          <w:rFonts w:hint="eastAsia" w:ascii="仿宋_GB2312" w:hAnsi="宋体" w:eastAsia="仿宋_GB2312"/>
          <w:sz w:val="32"/>
          <w:szCs w:val="32"/>
        </w:rPr>
        <w:t>2.近3年与深圳本地企业开展节能诊断、能效对标、节能技术改造的，提供委托合同，每个项目1分，最高3分。（3分）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3.近3年为深圳本地企业开展绿色制造评价咨询服务并经工信部审核认定的，提供委托合同，每个项目1分，最高6分。（6分）</w:t>
      </w:r>
    </w:p>
    <w:p>
      <w:pPr>
        <w:snapToGrid w:val="0"/>
        <w:spacing w:line="560" w:lineRule="exact"/>
        <w:ind w:firstLine="707" w:firstLineChars="221"/>
        <w:rPr>
          <w:rFonts w:ascii="黑体" w:hAnsi="黑体" w:eastAsia="黑体"/>
          <w:sz w:val="32"/>
          <w:szCs w:val="32"/>
        </w:rPr>
      </w:pPr>
      <w:r>
        <w:rPr>
          <w:rFonts w:hint="eastAsia" w:ascii="黑体" w:hAnsi="黑体" w:eastAsia="黑体"/>
          <w:sz w:val="32"/>
          <w:szCs w:val="32"/>
        </w:rPr>
        <w:t>二、荣誉及专利技术（18分）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（一）申请单位获得区级以上（含）政府部门颁发的</w:t>
      </w:r>
      <w:r>
        <w:rPr>
          <w:rFonts w:hint="eastAsia" w:ascii="仿宋_GB2312" w:hAnsi="宋体" w:eastAsia="仿宋_GB2312"/>
          <w:b/>
          <w:sz w:val="32"/>
          <w:szCs w:val="32"/>
        </w:rPr>
        <w:t>节能先进单位</w:t>
      </w:r>
      <w:r>
        <w:rPr>
          <w:rFonts w:hint="eastAsia" w:ascii="仿宋_GB2312" w:hAnsi="宋体" w:eastAsia="仿宋_GB2312"/>
          <w:sz w:val="32"/>
          <w:szCs w:val="32"/>
        </w:rPr>
        <w:t>的或</w:t>
      </w:r>
      <w:r>
        <w:rPr>
          <w:rFonts w:hint="eastAsia" w:ascii="仿宋_GB2312" w:hAnsi="宋体" w:eastAsia="仿宋_GB2312"/>
          <w:b/>
          <w:sz w:val="32"/>
          <w:szCs w:val="32"/>
        </w:rPr>
        <w:t>节能先进集体</w:t>
      </w:r>
      <w:r>
        <w:rPr>
          <w:rFonts w:hint="eastAsia" w:ascii="仿宋_GB2312" w:hAnsi="宋体" w:eastAsia="仿宋_GB2312"/>
          <w:sz w:val="32"/>
          <w:szCs w:val="32"/>
        </w:rPr>
        <w:t>称号的（含环保），每个得1分，最高得4分；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（二）申请单位成员获得区级以上（含）政府部门颁发的</w:t>
      </w:r>
      <w:r>
        <w:rPr>
          <w:rFonts w:hint="eastAsia" w:ascii="仿宋_GB2312" w:hAnsi="宋体" w:eastAsia="仿宋_GB2312"/>
          <w:b/>
          <w:sz w:val="32"/>
          <w:szCs w:val="32"/>
        </w:rPr>
        <w:t>节能培训优秀讲师</w:t>
      </w:r>
      <w:r>
        <w:rPr>
          <w:rFonts w:hint="eastAsia" w:ascii="仿宋_GB2312" w:hAnsi="宋体" w:eastAsia="仿宋_GB2312"/>
          <w:sz w:val="32"/>
          <w:szCs w:val="32"/>
        </w:rPr>
        <w:t>或</w:t>
      </w:r>
      <w:r>
        <w:rPr>
          <w:rFonts w:hint="eastAsia" w:ascii="仿宋_GB2312" w:hAnsi="宋体" w:eastAsia="仿宋_GB2312"/>
          <w:b/>
          <w:sz w:val="32"/>
          <w:szCs w:val="32"/>
        </w:rPr>
        <w:t>节能先进个人</w:t>
      </w:r>
      <w:r>
        <w:rPr>
          <w:rFonts w:hint="eastAsia" w:ascii="仿宋_GB2312" w:hAnsi="宋体" w:eastAsia="仿宋_GB2312"/>
          <w:sz w:val="32"/>
          <w:szCs w:val="32"/>
        </w:rPr>
        <w:t>称号的（含环保），每个得1分，最高得4分；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（三）近3年申请单位成员及其团队成员获得省、国家节能方面荣誉的，每个得2分，最高得6分。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（四）项目申请单位自有员工在节能、智慧能源等相关领域取得</w:t>
      </w:r>
      <w:r>
        <w:rPr>
          <w:rFonts w:hint="eastAsia" w:ascii="仿宋_GB2312" w:hAnsi="宋体" w:eastAsia="仿宋_GB2312"/>
          <w:b/>
          <w:sz w:val="32"/>
          <w:szCs w:val="32"/>
        </w:rPr>
        <w:t>《发明专利证书》</w:t>
      </w:r>
      <w:r>
        <w:rPr>
          <w:rFonts w:hint="eastAsia" w:ascii="仿宋_GB2312" w:hAnsi="宋体" w:eastAsia="仿宋_GB2312"/>
          <w:sz w:val="32"/>
          <w:szCs w:val="32"/>
        </w:rPr>
        <w:t>，或参与节能及绿色发展方向行业标准、团体标准制定的，每个得1分，最高得4分。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以上最高得分为18分。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须提供荣誉证书、专利证书扫描件加盖公章，相关人员</w:t>
      </w:r>
      <w:r>
        <w:rPr>
          <w:rFonts w:hint="eastAsia" w:ascii="仿宋_GB2312" w:hAnsi="宋体" w:eastAsia="仿宋_GB2312"/>
          <w:bCs/>
          <w:sz w:val="32"/>
          <w:szCs w:val="32"/>
        </w:rPr>
        <w:t>须提供</w:t>
      </w:r>
      <w:r>
        <w:rPr>
          <w:rFonts w:hint="eastAsia" w:ascii="仿宋_GB2312" w:hAnsi="宋体" w:eastAsia="仿宋_GB2312"/>
          <w:sz w:val="32"/>
          <w:szCs w:val="32"/>
        </w:rPr>
        <w:t>近3个月载有社保部门公章的社保缴交证明材料，否则不得分，原件备查。</w:t>
      </w:r>
    </w:p>
    <w:p>
      <w:pPr>
        <w:snapToGrid w:val="0"/>
        <w:spacing w:line="560" w:lineRule="exact"/>
        <w:ind w:firstLine="707" w:firstLineChars="221"/>
        <w:rPr>
          <w:rFonts w:ascii="黑体" w:hAnsi="黑体" w:eastAsia="黑体"/>
          <w:sz w:val="32"/>
          <w:szCs w:val="32"/>
        </w:rPr>
      </w:pPr>
      <w:r>
        <w:rPr>
          <w:rFonts w:hint="eastAsia" w:ascii="黑体" w:hAnsi="黑体" w:eastAsia="黑体"/>
          <w:sz w:val="32"/>
          <w:szCs w:val="32"/>
        </w:rPr>
        <w:t>三、案例及业绩（12分）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（一）近5年，投标人有提供区级或以上政府部门委托的</w:t>
      </w:r>
      <w:r>
        <w:rPr>
          <w:rFonts w:hint="eastAsia" w:ascii="仿宋_GB2312" w:hAnsi="宋体" w:eastAsia="仿宋_GB2312"/>
          <w:b/>
          <w:sz w:val="32"/>
          <w:szCs w:val="32"/>
        </w:rPr>
        <w:t>节能考核、清洁生产、节能规划、节能监察、能效提升等咨询，以及节能相关的专项核查、课题研究及服务</w:t>
      </w:r>
      <w:r>
        <w:rPr>
          <w:rFonts w:hint="eastAsia" w:ascii="仿宋_GB2312" w:hAnsi="宋体" w:eastAsia="仿宋_GB2312"/>
          <w:sz w:val="32"/>
          <w:szCs w:val="32"/>
        </w:rPr>
        <w:t>等相关项目经验的，每个得2分，本项最高得8分。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提供合同关键页或中标通知书，同一项目不重复计分，未提供或提供不清晰导致无法判断的不得分。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（二）加分情况（满分4分）。</w:t>
      </w:r>
    </w:p>
    <w:p>
      <w:pPr>
        <w:snapToGrid w:val="0"/>
        <w:spacing w:line="560" w:lineRule="exact"/>
        <w:ind w:firstLine="707" w:firstLineChars="221"/>
        <w:rPr>
          <w:rFonts w:hint="eastAsia" w:ascii="仿宋_GB2312" w:hAnsi="宋体" w:eastAsia="仿宋_GB2312"/>
          <w:sz w:val="32"/>
          <w:szCs w:val="32"/>
        </w:rPr>
      </w:pPr>
      <w:r>
        <w:rPr>
          <w:rFonts w:hint="eastAsia" w:ascii="仿宋_GB2312" w:hAnsi="宋体" w:eastAsia="仿宋_GB2312"/>
          <w:sz w:val="32"/>
          <w:szCs w:val="32"/>
        </w:rPr>
        <w:t>近5年具有深圳市级以上重点用能单位能源管理岗位节能培训经历的，提供每个合同及工作报告主要页面的加2分，最高不超过4分。</w:t>
      </w:r>
    </w:p>
    <w:p>
      <w:pPr>
        <w:snapToGrid w:val="0"/>
        <w:spacing w:line="560" w:lineRule="exact"/>
        <w:ind w:firstLine="707" w:firstLineChars="221"/>
        <w:rPr>
          <w:rFonts w:ascii="仿宋_GB2312" w:hAnsi="宋体" w:eastAsia="仿宋_GB2312"/>
          <w:sz w:val="32"/>
          <w:szCs w:val="32"/>
        </w:rPr>
      </w:pPr>
      <w:r>
        <w:rPr>
          <w:rFonts w:hint="eastAsia" w:ascii="仿宋_GB2312" w:hAnsi="宋体" w:eastAsia="仿宋_GB2312"/>
          <w:sz w:val="32"/>
          <w:szCs w:val="32"/>
        </w:rPr>
        <w:t>本项加分最高不超过4分。</w:t>
      </w:r>
    </w:p>
    <w:p>
      <w:pPr>
        <w:snapToGrid w:val="0"/>
        <w:spacing w:line="560" w:lineRule="exact"/>
        <w:ind w:firstLine="707" w:firstLineChars="221"/>
        <w:rPr>
          <w:rFonts w:ascii="黑体" w:hAnsi="黑体" w:eastAsia="黑体"/>
          <w:sz w:val="32"/>
          <w:szCs w:val="32"/>
        </w:rPr>
      </w:pPr>
      <w:r>
        <w:rPr>
          <w:rFonts w:hint="eastAsia" w:ascii="黑体" w:hAnsi="黑体" w:eastAsia="黑体"/>
          <w:sz w:val="32"/>
          <w:szCs w:val="32"/>
        </w:rPr>
        <w:t>四、培训方案及课件（36分）</w:t>
      </w:r>
    </w:p>
    <w:p>
      <w:pPr>
        <w:snapToGrid w:val="0"/>
        <w:spacing w:line="560" w:lineRule="exact"/>
        <w:ind w:firstLine="707" w:firstLineChars="221"/>
        <w:rPr>
          <w:rFonts w:ascii="仿宋_GB2312" w:hAnsi="宋体" w:eastAsia="仿宋_GB2312"/>
          <w:b/>
          <w:sz w:val="32"/>
          <w:szCs w:val="32"/>
          <w:u w:val="single"/>
        </w:rPr>
      </w:pPr>
      <w:r>
        <w:rPr>
          <w:rFonts w:hint="eastAsia" w:ascii="仿宋_GB2312" w:hAnsi="宋体" w:eastAsia="仿宋_GB2312"/>
          <w:sz w:val="32"/>
          <w:szCs w:val="32"/>
        </w:rPr>
        <w:t>根据《2020年深圳市节能和资源综合利用工作要点》及国家、省市相关节能政策要求，编制2020年节能培训工作方案（含5场节能专题小培训和1场重点用能单位岗位培训），并附课件1份。</w:t>
      </w:r>
    </w:p>
    <w:p>
      <w:pPr>
        <w:snapToGrid w:val="0"/>
        <w:spacing w:line="560" w:lineRule="exact"/>
        <w:ind w:firstLine="710" w:firstLineChars="221"/>
        <w:rPr>
          <w:rFonts w:hint="eastAsia" w:ascii="仿宋_GB2312" w:hAnsi="宋体" w:eastAsia="仿宋_GB2312"/>
          <w:sz w:val="32"/>
          <w:szCs w:val="32"/>
        </w:rPr>
      </w:pPr>
      <w:r>
        <w:rPr>
          <w:rFonts w:hint="eastAsia" w:ascii="仿宋_GB2312" w:hAnsi="宋体" w:eastAsia="仿宋_GB2312"/>
          <w:b/>
          <w:sz w:val="32"/>
          <w:szCs w:val="32"/>
          <w:u w:val="single"/>
        </w:rPr>
        <w:t>提供的培训方案用A4纸张打印，均不得超过5页。</w:t>
      </w:r>
      <w:r>
        <w:rPr>
          <w:rFonts w:hint="eastAsia" w:ascii="仿宋_GB2312" w:hAnsi="宋体" w:eastAsia="仿宋_GB2312"/>
          <w:sz w:val="32"/>
          <w:szCs w:val="32"/>
        </w:rPr>
        <w:t>要求方案对深圳工信领域高耗能行业（数据中心等重点领域）、节能形势及创新节能管理方式有深入见解，方案聚焦当前工作重点、热点和难点。要求全面、深入、清晰、准确，满足项目实际需求。课程设置合理，内容与国家、省、市工作要点一致，工作流程清晰，责任分工明确，时间安排妥当，品质控制措施到位，可操作性强。</w:t>
      </w:r>
      <w:r>
        <w:rPr>
          <w:rFonts w:hint="eastAsia" w:ascii="仿宋_GB2312" w:hAnsi="宋体" w:eastAsia="仿宋_GB2312"/>
          <w:b/>
          <w:sz w:val="32"/>
          <w:szCs w:val="32"/>
        </w:rPr>
        <w:t>满分20分。</w:t>
      </w:r>
    </w:p>
    <w:p>
      <w:pPr>
        <w:snapToGrid w:val="0"/>
        <w:spacing w:line="560" w:lineRule="exact"/>
        <w:ind w:firstLine="707" w:firstLineChars="221"/>
        <w:rPr>
          <w:rFonts w:hint="eastAsia" w:ascii="仿宋_GB2312" w:hAnsi="宋体" w:eastAsia="仿宋_GB2312"/>
          <w:b/>
          <w:sz w:val="32"/>
          <w:szCs w:val="32"/>
        </w:rPr>
      </w:pPr>
      <w:r>
        <w:rPr>
          <w:rFonts w:hint="eastAsia" w:ascii="仿宋_GB2312" w:hAnsi="宋体" w:eastAsia="仿宋_GB2312"/>
          <w:bCs/>
          <w:sz w:val="32"/>
          <w:szCs w:val="32"/>
        </w:rPr>
        <w:t>课件可以选择一项具体的节能工作制作PPT，比如绿色工厂专题培训、或清洁生产专题培训。课件制作符合</w:t>
      </w:r>
      <w:r>
        <w:rPr>
          <w:rFonts w:hint="eastAsia" w:ascii="仿宋_GB2312" w:hAnsi="宋体" w:eastAsia="仿宋_GB2312"/>
          <w:b/>
          <w:sz w:val="32"/>
          <w:szCs w:val="32"/>
        </w:rPr>
        <w:t>标准化、规范化、体系化、专业化</w:t>
      </w:r>
      <w:r>
        <w:rPr>
          <w:rFonts w:hint="eastAsia" w:ascii="仿宋_GB2312" w:hAnsi="宋体" w:eastAsia="仿宋_GB2312"/>
          <w:bCs/>
          <w:sz w:val="32"/>
          <w:szCs w:val="32"/>
        </w:rPr>
        <w:t>要求。不得抄袭。经查，涉嫌课件抄袭的，视为自动放弃遴选。项目采购方保留追究责任的权利。</w:t>
      </w:r>
      <w:r>
        <w:rPr>
          <w:rFonts w:hint="eastAsia" w:ascii="仿宋_GB2312" w:hAnsi="宋体" w:eastAsia="仿宋_GB2312"/>
          <w:b/>
          <w:sz w:val="32"/>
          <w:szCs w:val="32"/>
        </w:rPr>
        <w:t>满分16分。</w:t>
      </w:r>
    </w:p>
    <w:p>
      <w:pPr>
        <w:snapToGrid w:val="0"/>
        <w:spacing w:line="560" w:lineRule="exact"/>
        <w:ind w:firstLine="707" w:firstLineChars="221"/>
        <w:rPr>
          <w:rFonts w:ascii="仿宋_GB2312" w:hAnsi="宋体" w:eastAsia="仿宋_GB2312"/>
          <w:sz w:val="32"/>
          <w:szCs w:val="32"/>
        </w:rPr>
      </w:pPr>
    </w:p>
    <w:p>
      <w:pPr>
        <w:snapToGrid w:val="0"/>
        <w:spacing w:line="560" w:lineRule="exact"/>
        <w:ind w:firstLine="707" w:firstLineChars="221"/>
      </w:pPr>
      <w:r>
        <w:rPr>
          <w:rFonts w:hint="eastAsia" w:ascii="仿宋_GB2312" w:hAnsi="宋体" w:eastAsia="仿宋_GB2312"/>
          <w:sz w:val="32"/>
          <w:szCs w:val="32"/>
        </w:rPr>
        <w:t>总分：100分。</w:t>
      </w:r>
    </w:p>
    <w:p>
      <w:pPr>
        <w:snapToGrid w:val="0"/>
        <w:spacing w:line="560" w:lineRule="exact"/>
      </w:pP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9E47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paragraph" w:styleId="5">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2020-04-01T13:51:09Z</dcterms:created>
  <dc:creator>52501</dc:creator>
  <cp:lastModifiedBy>夏</cp:lastModifiedBy>
  <dcterms:modified xsi:type="dcterms:W3CDTF">2020-04-01T13:51:39Z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