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spacing w:line="440" w:lineRule="exact"/>
        <w:jc w:val="left"/>
        <w:rPr>
          <w:rFonts w:ascii="黑体" w:eastAsia="黑体" w:hAnsi="黑体"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/>
          <w:sz w:val="32"/>
          <w:szCs w:val="32"/>
          <w:shd w:val="clear" w:color="auto" w:fill="FFFFFF"/>
        </w:rPr>
        <w:t>1.1</w:t>
      </w:r>
    </w:p>
    <w:p>
      <w:pPr>
        <w:pStyle w:val="BodyText"/>
      </w:pPr>
    </w:p>
    <w:p>
      <w:pPr>
        <w:spacing w:line="440" w:lineRule="exact"/>
        <w:jc w:val="center"/>
        <w:rPr>
          <w:rFonts w:ascii="方正小标宋简体" w:eastAsia="方正小标宋简体" w:hAnsi="黑体"/>
          <w:sz w:val="40"/>
          <w:szCs w:val="40"/>
          <w:shd w:val="clear" w:color="auto" w:fill="FFFFFF"/>
        </w:rPr>
      </w:pPr>
      <w:r>
        <w:rPr>
          <w:rFonts w:ascii="方正小标宋简体" w:eastAsia="方正小标宋简体" w:hAnsi="黑体" w:hint="eastAsia"/>
          <w:sz w:val="40"/>
          <w:szCs w:val="40"/>
          <w:shd w:val="clear" w:color="auto" w:fill="FFFFFF"/>
        </w:rPr>
        <w:t>2021年深圳市能效（水效）对标任务分解表</w:t>
      </w:r>
    </w:p>
    <w:p>
      <w:pPr>
        <w:pStyle w:val="BodyText"/>
      </w:pPr>
    </w:p>
    <w:tbl>
      <w:tblPr>
        <w:tblStyle w:val="TableNormal"/>
        <w:tblW w:w="828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3249"/>
        <w:gridCol w:w="3191"/>
      </w:tblGrid>
      <w:tr>
        <w:tblPrEx>
          <w:tblW w:w="8282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616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行政区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能效对标任务数量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水效对标任务数量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福田区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1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南山区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1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罗湖区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1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宝安区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4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3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龙华区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2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光明区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3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坪山区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2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盐田区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1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大鹏新区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1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深汕合作区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t>1</w:t>
            </w:r>
          </w:p>
        </w:tc>
      </w:tr>
      <w:tr>
        <w:tblPrEx>
          <w:tblW w:w="828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  <w:jc w:val="center"/>
        </w:trPr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全市合计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40</w:t>
            </w:r>
          </w:p>
        </w:tc>
        <w:tc>
          <w:tcPr>
            <w:tcW w:w="319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t>20</w:t>
            </w:r>
          </w:p>
        </w:tc>
      </w:tr>
    </w:tbl>
    <w:p/>
    <w:sectPr>
      <w:headerReference w:type="even" r:id="rId5"/>
      <w:headerReference w:type="default" r:id="rId6"/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吴可扬（非）&#10;2021-10-20 15:25:27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0-21 14:24:20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10-20 15:25:27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0-21 14:24:20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吴可扬（非）&#10;2021-10-20 15:25:27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0-21 14:24:20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Pr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倪修缘</cp:lastModifiedBy>
  <cp:revision>8</cp:revision>
  <dcterms:created xsi:type="dcterms:W3CDTF">2021-10-14T10:38:00Z</dcterms:created>
  <dcterms:modified xsi:type="dcterms:W3CDTF">2021-10-19T02:15:29Z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