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D97518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.2.1</w:t>
      </w:r>
    </w:p>
    <w:p w:rsidR="00776FA4" w:rsidRPr="00776FA4" w:rsidP="00776FA4">
      <w:pPr>
        <w:pStyle w:val="BodyText"/>
      </w:pPr>
    </w:p>
    <w:p w:rsidR="00D97518">
      <w:pPr>
        <w:widowControl/>
        <w:shd w:val="clear" w:color="auto" w:fill="FFFFFF"/>
        <w:spacing w:line="600" w:lineRule="atLeast"/>
        <w:ind w:firstLine="640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企业能效分析报告（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参考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模板）</w:t>
      </w:r>
    </w:p>
    <w:p w:rsidR="00776FA4" w:rsidRPr="00776FA4" w:rsidP="00776FA4">
      <w:pPr>
        <w:pStyle w:val="BodyText"/>
      </w:pP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一、企业概况</w:t>
      </w:r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企业概况：介绍企业性质、所属行业、主要产品、生产规模、生产经营业绩等。</w:t>
      </w:r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主要工艺及用能情况：阐述生产工艺流程描述、主要工艺装备。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bookmarkStart w:id="0" w:name="_Toc85122477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节能工作基本情况和取得成绩：阐述企业“十三五”期间，在管理、技术和结构节能方面的落实情况。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二、第三方服务机构概况</w:t>
      </w:r>
      <w:bookmarkEnd w:id="0"/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机构介绍、主营业务、机构地址、项目负责人、参与人员、企业开展能效对标资质情况。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bookmarkStart w:id="1" w:name="_Toc85122478"/>
      <w:bookmarkStart w:id="2" w:name="_Toc430922863"/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三、项目概况</w:t>
      </w:r>
      <w:bookmarkEnd w:id="1"/>
      <w:bookmarkEnd w:id="2"/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项目内容介绍、实施时间、项目边界、参考标准、使用对标设备清单。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四、企业现状</w:t>
      </w:r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企业主要经营指标、产品产量和能源消耗等情况。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五、对标对象及标杆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确认对标对象和建立标杆。</w:t>
      </w:r>
    </w:p>
    <w:p w:rsidR="00D97518">
      <w:pPr>
        <w:widowControl/>
        <w:shd w:val="clear" w:color="auto" w:fill="FFFFFF"/>
        <w:spacing w:line="600" w:lineRule="atLeas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六、对标方案</w:t>
      </w:r>
    </w:p>
    <w:p w:rsidR="00D97518">
      <w:pPr>
        <w:widowControl/>
        <w:shd w:val="clear" w:color="auto" w:fill="FFFFFF"/>
        <w:spacing w:line="560" w:lineRule="atLeas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对标实施流程、测试方案、能效评估方案等。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七、能效测试及对标</w:t>
      </w:r>
    </w:p>
    <w:p w:rsidR="00D97518">
      <w:pPr>
        <w:widowControl/>
        <w:shd w:val="clear" w:color="auto" w:fill="FFFFFF"/>
        <w:spacing w:line="560" w:lineRule="exac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描述能效对标过程，输出能效对标参数与结果。</w:t>
      </w:r>
    </w:p>
    <w:p w:rsidR="00D97518">
      <w:pPr>
        <w:pStyle w:val="BodyText"/>
        <w:jc w:val="center"/>
        <w:rPr>
          <w:rFonts w:ascii="仿宋_GB2312" w:eastAsia="仿宋_GB2312"/>
          <w:sz w:val="24"/>
          <w:szCs w:val="32"/>
        </w:rPr>
      </w:pPr>
      <w:r>
        <w:rPr>
          <w:rFonts w:ascii="仿宋_GB2312" w:eastAsia="仿宋_GB2312" w:hint="eastAsia"/>
          <w:sz w:val="24"/>
          <w:szCs w:val="32"/>
        </w:rPr>
        <w:t>表</w:t>
      </w:r>
      <w:r>
        <w:rPr>
          <w:rFonts w:ascii="仿宋_GB2312" w:eastAsia="仿宋_GB2312" w:hint="eastAsia"/>
          <w:sz w:val="24"/>
          <w:szCs w:val="32"/>
        </w:rPr>
        <w:t xml:space="preserve">1  </w:t>
      </w:r>
      <w:r>
        <w:rPr>
          <w:rFonts w:ascii="仿宋_GB2312" w:eastAsia="仿宋_GB2312" w:hint="eastAsia"/>
          <w:sz w:val="24"/>
          <w:szCs w:val="32"/>
        </w:rPr>
        <w:t>企业能效指标</w:t>
      </w:r>
    </w:p>
    <w:tbl>
      <w:tblPr>
        <w:tblStyle w:val="TableGrid"/>
        <w:tblW w:w="10887" w:type="dxa"/>
        <w:jc w:val="center"/>
        <w:tblLayout w:type="fixed"/>
        <w:tblLook w:val="04A0"/>
      </w:tblPr>
      <w:tblGrid>
        <w:gridCol w:w="425"/>
        <w:gridCol w:w="567"/>
        <w:gridCol w:w="703"/>
        <w:gridCol w:w="714"/>
        <w:gridCol w:w="993"/>
        <w:gridCol w:w="992"/>
        <w:gridCol w:w="1107"/>
        <w:gridCol w:w="709"/>
        <w:gridCol w:w="850"/>
        <w:gridCol w:w="1276"/>
        <w:gridCol w:w="850"/>
        <w:gridCol w:w="1036"/>
        <w:gridCol w:w="665"/>
      </w:tblGrid>
      <w:tr>
        <w:tblPrEx>
          <w:tblW w:w="10887" w:type="dxa"/>
          <w:jc w:val="center"/>
          <w:tblLayout w:type="fixed"/>
          <w:tblLook w:val="04A0"/>
        </w:tblPrEx>
        <w:trPr>
          <w:trHeight w:val="547"/>
          <w:jc w:val="center"/>
        </w:trPr>
        <w:tc>
          <w:tcPr>
            <w:tcW w:w="425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所属行业</w:t>
            </w:r>
          </w:p>
        </w:tc>
        <w:tc>
          <w:tcPr>
            <w:tcW w:w="1270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企业对标</w:t>
            </w:r>
          </w:p>
        </w:tc>
        <w:tc>
          <w:tcPr>
            <w:tcW w:w="4515" w:type="dxa"/>
            <w:gridSpan w:val="5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产品对标</w:t>
            </w:r>
          </w:p>
        </w:tc>
        <w:tc>
          <w:tcPr>
            <w:tcW w:w="4677" w:type="dxa"/>
            <w:gridSpan w:val="5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设备对标</w:t>
            </w:r>
          </w:p>
        </w:tc>
      </w:tr>
      <w:tr>
        <w:tblPrEx>
          <w:tblW w:w="10887" w:type="dxa"/>
          <w:jc w:val="center"/>
          <w:tblLayout w:type="fixed"/>
          <w:tblLook w:val="04A0"/>
        </w:tblPrEx>
        <w:trPr>
          <w:trHeight w:val="1102"/>
          <w:jc w:val="center"/>
        </w:trPr>
        <w:tc>
          <w:tcPr>
            <w:tcW w:w="425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单位产值能耗</w:t>
            </w:r>
          </w:p>
        </w:tc>
        <w:tc>
          <w:tcPr>
            <w:tcW w:w="703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单位工业增加值能耗</w:t>
            </w:r>
          </w:p>
        </w:tc>
        <w:tc>
          <w:tcPr>
            <w:tcW w:w="1707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产品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单位能耗</w:t>
            </w:r>
          </w:p>
        </w:tc>
        <w:tc>
          <w:tcPr>
            <w:tcW w:w="2099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产品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单位能耗</w:t>
            </w:r>
          </w:p>
        </w:tc>
        <w:tc>
          <w:tcPr>
            <w:tcW w:w="709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…</w:t>
            </w:r>
          </w:p>
        </w:tc>
        <w:tc>
          <w:tcPr>
            <w:tcW w:w="2126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中央空调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C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OP</w:t>
            </w:r>
          </w:p>
        </w:tc>
        <w:tc>
          <w:tcPr>
            <w:tcW w:w="1886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xx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设备单耗</w:t>
            </w:r>
          </w:p>
        </w:tc>
        <w:tc>
          <w:tcPr>
            <w:tcW w:w="665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…</w:t>
            </w:r>
          </w:p>
        </w:tc>
      </w:tr>
      <w:tr>
        <w:tblPrEx>
          <w:tblW w:w="10887" w:type="dxa"/>
          <w:jc w:val="center"/>
          <w:tblLayout w:type="fixed"/>
          <w:tblLook w:val="04A0"/>
        </w:tblPrEx>
        <w:trPr>
          <w:trHeight w:val="1102"/>
          <w:jc w:val="center"/>
        </w:trPr>
        <w:tc>
          <w:tcPr>
            <w:tcW w:w="425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703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714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企业数据</w:t>
            </w:r>
          </w:p>
        </w:tc>
        <w:tc>
          <w:tcPr>
            <w:tcW w:w="993" w:type="dxa"/>
            <w:vAlign w:val="center"/>
          </w:tcPr>
          <w:p w:rsidR="00D97518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国际（内）先进值</w:t>
            </w:r>
          </w:p>
        </w:tc>
        <w:tc>
          <w:tcPr>
            <w:tcW w:w="992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企业数据</w:t>
            </w:r>
          </w:p>
        </w:tc>
        <w:tc>
          <w:tcPr>
            <w:tcW w:w="110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国际（内）先进值</w:t>
            </w:r>
          </w:p>
        </w:tc>
        <w:tc>
          <w:tcPr>
            <w:tcW w:w="709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企业数据</w:t>
            </w:r>
          </w:p>
        </w:tc>
        <w:tc>
          <w:tcPr>
            <w:tcW w:w="1276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国际（内）先进值</w:t>
            </w: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企业数据</w:t>
            </w:r>
          </w:p>
        </w:tc>
        <w:tc>
          <w:tcPr>
            <w:tcW w:w="1036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国际（内）先进值</w:t>
            </w:r>
          </w:p>
        </w:tc>
        <w:tc>
          <w:tcPr>
            <w:tcW w:w="665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W w:w="10887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42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703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714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D97518">
            <w:pPr>
              <w:spacing w:line="4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10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036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66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</w:tbl>
    <w:p w:rsidR="00D97518">
      <w:pPr>
        <w:pStyle w:val="BodyText"/>
        <w:jc w:val="center"/>
        <w:rPr>
          <w:rFonts w:ascii="仿宋_GB2312" w:eastAsia="仿宋_GB2312"/>
          <w:sz w:val="24"/>
          <w:szCs w:val="32"/>
        </w:rPr>
      </w:pP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bookmarkStart w:id="3" w:name="_Toc430922868"/>
      <w:bookmarkStart w:id="4" w:name="_Toc85122498"/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八、</w:t>
      </w:r>
      <w:r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  <w:t>差距分析</w:t>
      </w:r>
      <w:bookmarkEnd w:id="3"/>
      <w:bookmarkEnd w:id="4"/>
    </w:p>
    <w:p w:rsidR="00D97518">
      <w:pPr>
        <w:pStyle w:val="BodyText"/>
        <w:ind w:firstLine="640" w:firstLineChars="200"/>
      </w:pPr>
      <w:r>
        <w:rPr>
          <w:rFonts w:ascii="仿宋_GB2312" w:eastAsia="仿宋_GB2312" w:hAnsi="仿宋_GB2312" w:cs="仿宋_GB2312" w:hint="eastAsia"/>
          <w:color w:val="000000"/>
          <w:kern w:val="0"/>
          <w:szCs w:val="32"/>
          <w:shd w:val="clear" w:color="auto" w:fill="FFFFFF"/>
        </w:rPr>
        <w:t>存在的主要问题（找出能效对标工作中存在的问题及原因）。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九、能效提升方案</w:t>
      </w:r>
    </w:p>
    <w:p w:rsidR="00D97518">
      <w:pPr>
        <w:widowControl/>
        <w:shd w:val="clear" w:color="auto" w:fill="FFFFFF"/>
        <w:spacing w:line="560" w:lineRule="exact"/>
        <w:ind w:firstLine="641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改进建议（拟定下一年度的工作计划及拟采取的主要节能措施）。</w:t>
      </w: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776FA4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D97518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.2.2</w:t>
      </w:r>
    </w:p>
    <w:p w:rsidR="00776FA4" w:rsidRPr="00776FA4" w:rsidP="00776FA4">
      <w:pPr>
        <w:pStyle w:val="BodyText"/>
      </w:pPr>
    </w:p>
    <w:p w:rsidR="00D97518">
      <w:pPr>
        <w:widowControl/>
        <w:shd w:val="clear" w:color="auto" w:fill="FFFFFF"/>
        <w:spacing w:line="600" w:lineRule="atLeast"/>
        <w:ind w:firstLine="640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企业水效分析报告（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参考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shd w:val="clear" w:color="auto" w:fill="FFFFFF"/>
        </w:rPr>
        <w:t>模板）</w:t>
      </w:r>
    </w:p>
    <w:p w:rsidR="00776FA4" w:rsidRPr="00776FA4" w:rsidP="00776FA4">
      <w:pPr>
        <w:pStyle w:val="BodyText"/>
      </w:pP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一、企业基本情况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企业规模：包括企业地理位置（流域）、近三年的</w:t>
      </w:r>
      <w:bookmarkStart w:id="5" w:name="_GoBack"/>
      <w:bookmarkEnd w:id="5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生产规模、产品结构、历年产量产值、组织结构、员工人数；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生产情况：包括企业生产的主要原材料消耗、能源消耗、用水环节、主要用水设备等；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取用水情况：包括企业的取水水源（常规水资源、非常规水资源）、取水量、排水量、用水计量设备配备、用水计量、水质数据监测等情况。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二、工艺及技术水平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主要工艺流程：包括企业生产主要工艺流程，包括工艺流程图等。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主要用水设备规模及其技术水平：包括企业循环水系统、冷却塔、换热器、锅炉、制冷、制氧、软化处理、污水处理等主要用水设备的设备配置、服务区域、运行情况、处理能力等，以及主要用水设备的技术水平情况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与国内外同类企业相比在节水方面的突出做法：采取的先进节水工艺技术和装备情况、节水技术改造项目情况、节水管理措施等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三、取用水情况及水效指标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主要用水工序、用水设备的取用水情况：包括企业生产主要用水工序、用水设备的取水量、排水量、水质情况等。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近三年单位产品取水量及水效指标：水效指标主要包括单位产品取水量、重复利用率、循环利用率、废水回用率、用水综合漏失率等。</w:t>
      </w:r>
    </w:p>
    <w:p w:rsidR="00D97518">
      <w:pPr>
        <w:pStyle w:val="BodyText"/>
        <w:jc w:val="center"/>
        <w:rPr>
          <w:rFonts w:ascii="仿宋_GB2312" w:eastAsia="仿宋_GB2312"/>
          <w:sz w:val="24"/>
          <w:szCs w:val="32"/>
        </w:rPr>
      </w:pPr>
      <w:r>
        <w:rPr>
          <w:rFonts w:ascii="仿宋_GB2312" w:eastAsia="仿宋_GB2312" w:hint="eastAsia"/>
          <w:sz w:val="24"/>
          <w:szCs w:val="32"/>
        </w:rPr>
        <w:t>表</w:t>
      </w:r>
      <w:r>
        <w:rPr>
          <w:rFonts w:ascii="仿宋_GB2312" w:eastAsia="仿宋_GB2312" w:hint="eastAsia"/>
          <w:sz w:val="24"/>
          <w:szCs w:val="32"/>
        </w:rPr>
        <w:t xml:space="preserve">1  </w:t>
      </w:r>
      <w:r>
        <w:rPr>
          <w:rFonts w:ascii="仿宋_GB2312" w:eastAsia="仿宋_GB2312" w:hint="eastAsia"/>
          <w:sz w:val="24"/>
          <w:szCs w:val="32"/>
        </w:rPr>
        <w:t>近三年单位产品取水量及水效指标</w:t>
      </w:r>
    </w:p>
    <w:tbl>
      <w:tblPr>
        <w:tblStyle w:val="TableGrid"/>
        <w:tblW w:w="9984" w:type="dxa"/>
        <w:jc w:val="center"/>
        <w:tblLayout w:type="fixed"/>
        <w:tblLook w:val="04A0"/>
      </w:tblPr>
      <w:tblGrid>
        <w:gridCol w:w="710"/>
        <w:gridCol w:w="1157"/>
        <w:gridCol w:w="850"/>
        <w:gridCol w:w="851"/>
        <w:gridCol w:w="850"/>
        <w:gridCol w:w="567"/>
        <w:gridCol w:w="425"/>
        <w:gridCol w:w="609"/>
        <w:gridCol w:w="992"/>
        <w:gridCol w:w="851"/>
        <w:gridCol w:w="1134"/>
        <w:gridCol w:w="988"/>
      </w:tblGrid>
      <w:tr>
        <w:tblPrEx>
          <w:tblW w:w="9984" w:type="dxa"/>
          <w:jc w:val="center"/>
          <w:tblLayout w:type="fixed"/>
          <w:tblLook w:val="04A0"/>
        </w:tblPrEx>
        <w:trPr>
          <w:trHeight w:val="370"/>
          <w:jc w:val="center"/>
        </w:trPr>
        <w:tc>
          <w:tcPr>
            <w:tcW w:w="710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所属行业</w:t>
            </w:r>
          </w:p>
        </w:tc>
        <w:tc>
          <w:tcPr>
            <w:tcW w:w="1157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年份</w:t>
            </w:r>
          </w:p>
        </w:tc>
        <w:tc>
          <w:tcPr>
            <w:tcW w:w="1701" w:type="dxa"/>
            <w:gridSpan w:val="2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企业对标</w:t>
            </w:r>
          </w:p>
        </w:tc>
        <w:tc>
          <w:tcPr>
            <w:tcW w:w="2451" w:type="dxa"/>
            <w:gridSpan w:val="4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单位产品取水量</w:t>
            </w:r>
          </w:p>
        </w:tc>
        <w:tc>
          <w:tcPr>
            <w:tcW w:w="992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重复利用率</w:t>
            </w:r>
          </w:p>
        </w:tc>
        <w:tc>
          <w:tcPr>
            <w:tcW w:w="851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循环利用率</w:t>
            </w:r>
          </w:p>
        </w:tc>
        <w:tc>
          <w:tcPr>
            <w:tcW w:w="1134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废水回用率</w:t>
            </w:r>
          </w:p>
        </w:tc>
        <w:tc>
          <w:tcPr>
            <w:tcW w:w="988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用水综合漏失率</w:t>
            </w:r>
          </w:p>
        </w:tc>
      </w:tr>
      <w:tr>
        <w:tblPrEx>
          <w:tblW w:w="9984" w:type="dxa"/>
          <w:jc w:val="center"/>
          <w:tblLayout w:type="fixed"/>
          <w:tblLook w:val="04A0"/>
        </w:tblPrEx>
        <w:trPr>
          <w:trHeight w:val="369"/>
          <w:jc w:val="center"/>
        </w:trPr>
        <w:tc>
          <w:tcPr>
            <w:tcW w:w="710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  <w:vMerge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单位产值水耗</w:t>
            </w: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单位产值水耗</w:t>
            </w: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企业数据</w:t>
            </w:r>
          </w:p>
        </w:tc>
        <w:tc>
          <w:tcPr>
            <w:tcW w:w="56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领跑值</w:t>
            </w:r>
          </w:p>
        </w:tc>
        <w:tc>
          <w:tcPr>
            <w:tcW w:w="42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先进值</w:t>
            </w:r>
          </w:p>
        </w:tc>
        <w:tc>
          <w:tcPr>
            <w:tcW w:w="609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通用值</w:t>
            </w:r>
          </w:p>
        </w:tc>
        <w:tc>
          <w:tcPr>
            <w:tcW w:w="992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88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W w:w="9984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10" w:type="dxa"/>
            <w:vMerge w:val="restart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年</w:t>
            </w: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2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609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88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W w:w="9984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10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2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019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年</w:t>
            </w: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2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609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88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W w:w="9984" w:type="dxa"/>
          <w:jc w:val="center"/>
          <w:tblLayout w:type="fixed"/>
          <w:tblLook w:val="04A0"/>
        </w:tblPrEx>
        <w:trPr>
          <w:trHeight w:val="454"/>
          <w:jc w:val="center"/>
        </w:trPr>
        <w:tc>
          <w:tcPr>
            <w:tcW w:w="710" w:type="dxa"/>
            <w:vMerge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2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  <w:t>018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hd w:val="clear" w:color="auto" w:fill="FFFFFF"/>
              </w:rPr>
              <w:t>年</w:t>
            </w: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0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425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609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988" w:type="dxa"/>
            <w:vAlign w:val="center"/>
          </w:tcPr>
          <w:p w:rsidR="00D9751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</w:tbl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具体指标要求及报表格式依据以下标准的最新版本：</w:t>
      </w:r>
    </w:p>
    <w:p w:rsidR="00D97518">
      <w:pPr>
        <w:spacing w:line="560" w:lineRule="exact"/>
        <w:ind w:left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7119-2018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节水型企业评价导则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12452-2008 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企业水平衡测试通则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21534-2008 </w:t>
      </w:r>
      <w:r>
        <w:rPr>
          <w:rFonts w:ascii="仿宋_GB2312" w:eastAsia="仿宋_GB2312" w:hAnsi="仿宋_GB2312" w:cs="仿宋_GB2312" w:hint="eastAsia"/>
          <w:sz w:val="32"/>
          <w:szCs w:val="32"/>
        </w:rPr>
        <w:t>工业用水节水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术语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 24789-2009 </w:t>
      </w:r>
      <w:r>
        <w:rPr>
          <w:rFonts w:ascii="仿宋_GB2312" w:eastAsia="仿宋_GB2312" w:hAnsi="仿宋_GB2312" w:cs="仿宋_GB2312" w:hint="eastAsia"/>
          <w:sz w:val="32"/>
          <w:szCs w:val="32"/>
        </w:rPr>
        <w:t>用水单位水计量器具配备和管理通则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26719-2011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企业用水统计通则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27886-2011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工业企业用水管理导则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29749-2013 </w:t>
      </w:r>
      <w:r>
        <w:rPr>
          <w:rFonts w:ascii="仿宋_GB2312" w:eastAsia="仿宋_GB2312" w:hAnsi="仿宋_GB2312" w:cs="仿宋_GB2312" w:hint="eastAsia"/>
          <w:sz w:val="32"/>
          <w:szCs w:val="32"/>
        </w:rPr>
        <w:t>工业企业水系统集成优化导则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T/CIECCPA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004-2020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节水型工业园区评价导则</w:t>
      </w:r>
    </w:p>
    <w:p w:rsidR="00D97518">
      <w:pPr>
        <w:spacing w:line="560" w:lineRule="exact"/>
        <w:ind w:left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26923-2011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纺织染整行业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26924-2011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钢铁行业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26925-2011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火力发电行业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26926-2011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石油炼制行业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26927-2011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造纸行业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32164-2015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乙烯行业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32165-2015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味精行业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33232-2016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氧化铝行业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GB/T 33233-2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016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电解铝行业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34608-2017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铁矿采选行业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34610-2017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炼焦行业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35576-2017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啤酒行业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36895-2018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氮肥行业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37271-2018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氯碱行业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37332-2019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船舶行业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37759-2019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现代煤化工行业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37832-2019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化纤长丝织造行业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GB/T 38907-2020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节水型企业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多晶硅行业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18916.1-2012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部分：火力发电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18916.2-2012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部分：钢铁联合企业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部分：石油炼制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18916.4-2012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部分：纺织染整产品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18916.5-2012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部分：造纸产品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18916.6-2012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部分：啤酒制造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18916.7-2014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部分：酒精制造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18916.8-2017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部分：合成氨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18916.9-2014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部分：味精制造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18916.10-2006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部分：医药产品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18916.11-2012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部分：选煤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18916.12-2012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部分：氧化铝生产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18916.13-2012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部分：乙烯生产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18916.14-2014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部分：毛纺织产品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18916.15-2014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部分：白酒制造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18916.16-2014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部分：电解铝生产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GB/T 18916.17-2016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部分：堆积型铝土矿生产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18916.18-2015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部分：铜冶炼生产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18916.19-2015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部分：铅冶炼生产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88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GB/T 18916.20-2016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部分：化纤长丝织造产品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18916.21-2016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部分：真丝绸产品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GB/T 18916.22-2016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部分：淀粉糖制造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18916.23-2015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部分：柠檬酸制造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18916.24-2016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部分：麻纺织产品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18916.25-2016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部分：粘胶纤维产品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18916.26-2017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部分：纯碱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18916.27-2017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部分：尿素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18916.28-2017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部分：工业硫酸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18916.29-2017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t>部</w:t>
      </w:r>
      <w:r>
        <w:rPr>
          <w:rFonts w:ascii="仿宋_GB2312" w:eastAsia="仿宋_GB2312" w:hAnsi="仿宋_GB2312" w:cs="仿宋_GB2312" w:hint="eastAsia"/>
          <w:sz w:val="32"/>
          <w:szCs w:val="32"/>
        </w:rPr>
        <w:t>分：烧碱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18916.30-2017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部分：炼焦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88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GB/T 18916.31-2017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部分：钢铁行业烧结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w w:val="88"/>
          <w:sz w:val="32"/>
          <w:szCs w:val="32"/>
        </w:rPr>
        <w:t>球团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18916.32-2017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32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部分：铁矿选矿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18916.33-2018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33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部分：煤间接液化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18916.34-2018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部分：煤炭直接液化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18916.35-2018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部分：煤制甲醇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18916.36-2018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36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部分：煤制乙二醇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18916.37-2018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37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部分：湿法磷酸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18916.38-2018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部分：聚氯乙烯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18916.39-2019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39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煤制合成天然气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18916.40-2018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部分：船舶制造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18916.41-2019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41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部分：酵母制造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18916.42-2019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42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部分：黄酒制造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 xml:space="preserve">GB/T 18916.43-2019 </w:t>
      </w: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>43</w:t>
      </w:r>
      <w:r>
        <w:rPr>
          <w:rFonts w:ascii="仿宋_GB2312" w:eastAsia="仿宋_GB2312" w:hAnsi="仿宋_GB2312" w:cs="仿宋_GB2312" w:hint="eastAsia"/>
          <w:w w:val="78"/>
          <w:sz w:val="32"/>
          <w:szCs w:val="32"/>
        </w:rPr>
        <w:t>部分：离子型稀土矿冶炼分离生产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18916.44-2019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44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部分：氨纶产品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18916.45-2019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45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部分：再生涤纶产品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18916.46-2019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部分：核电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18916.47-2020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47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部分：多晶硅生产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18916.48-2020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48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部分：维纶产品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GB/T 18916.49-2020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49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部分：锦纶产品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18916.50-2020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部分：聚酯涤纶产品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GB/T 18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916.51-2020 </w:t>
      </w:r>
      <w:r>
        <w:rPr>
          <w:rFonts w:ascii="仿宋_GB2312" w:eastAsia="仿宋_GB2312" w:hAnsi="仿宋_GB2312" w:cs="仿宋_GB2312" w:hint="eastAsia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部分：对二甲苯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GB/T 18916.52-2020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取水定额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52</w:t>
      </w:r>
      <w:r>
        <w:rPr>
          <w:rFonts w:ascii="仿宋_GB2312" w:eastAsia="仿宋_GB2312" w:hAnsi="仿宋_GB2312" w:cs="仿宋_GB2312" w:hint="eastAsia"/>
          <w:w w:val="95"/>
          <w:sz w:val="32"/>
          <w:szCs w:val="32"/>
        </w:rPr>
        <w:t>部分：精对苯二甲酸</w:t>
      </w:r>
    </w:p>
    <w:p w:rsidR="00D97518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DB44/T 1461.2-2021 </w:t>
      </w:r>
      <w:r>
        <w:rPr>
          <w:rFonts w:ascii="仿宋_GB2312" w:eastAsia="仿宋_GB2312" w:hAnsi="仿宋_GB2312" w:cs="仿宋_GB2312" w:hint="eastAsia"/>
          <w:sz w:val="32"/>
          <w:szCs w:val="32"/>
        </w:rPr>
        <w:t>用水定额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部分：工业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四、水效提升经验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企业节水管理经验：介绍企业在节水方面采取的管理措施、方法以及制定的相应管理制度以及取得的效果。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企业节水技术改造经验：介绍企业采用的先进节水技术、装备和产品，采取的优化运行、水重复利用等方面的节水措施以及取得的节水效益。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重大节水工程：介绍企业实施的重大节水技术改造工程，包括种类、数量以及因此取得的节水效益。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五、未来三年拟采取的主要水效提升措施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未来三年拟采取的主要水效提升措施，如节水技术改造项目（如水重复利用等）、节水管理措施（如合同节水管理等）。请分项简述建设内容、预期投资和预期节水效果。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黑体" w:eastAsia="黑体" w:hAnsi="黑体" w:cs="黑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shd w:val="clear" w:color="auto" w:fill="FFFFFF"/>
        </w:rPr>
        <w:t>六、证明材料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此部分包括但不限于以下材料：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（一）企业营业执照复印件，企业组织机构代码证复印件；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（二）企业取用水相关证明材料（取水许可证或用水合同协议、废水达标排放、近三年用水无超计划等。若地方部门并无相关证明，可由企业书面做出相应承诺）；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（三）企业用水相关材料（企业用水记录、统计报表、费用账单、水计量器具台账、供排水管网图、维修及校验记录等）；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（四）企业用水设备相关材料（用水设备设计图纸、设备配置情况、运行记录等）；</w:t>
      </w:r>
    </w:p>
    <w:p w:rsidR="00D97518">
      <w:pPr>
        <w:widowControl/>
        <w:shd w:val="clear" w:color="auto" w:fill="FFFFFF"/>
        <w:spacing w:line="560" w:lineRule="exact"/>
        <w:ind w:firstLine="640"/>
        <w:jc w:val="left"/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（五）企业节水管理相关材料（水平衡测试报告、节水管理制度文件、节水规划和年度节水计划文件、节水统计报表等）。</w:t>
      </w:r>
    </w:p>
    <w:sectPr w:rsidSect="00776FA4"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701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63548"/>
      <w:docPartObj>
        <w:docPartGallery w:val="Page Numbers (Bottom of Page)"/>
        <w:docPartUnique/>
      </w:docPartObj>
    </w:sdtPr>
    <w:sdtContent>
      <w:p w:rsidR="00776F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76FA4">
          <w:rPr>
            <w:noProof/>
            <w:lang w:val="zh-CN"/>
          </w:rPr>
          <w:t>5</w:t>
        </w:r>
        <w:r w:rsidRPr="00776FA4">
          <w:rPr>
            <w:noProof/>
            <w:lang w:val="zh-CN"/>
          </w:rPr>
          <w:fldChar w:fldCharType="end"/>
        </w:r>
      </w:p>
    </w:sdtContent>
  </w:sdt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1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0-21 14:24:20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1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0-21 14:24:20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1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0-21 14:24:2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Default Paragraph Font" w:semiHidden="1" w:uiPriority="1" w:unhideWhenUsed="1"/>
    <w:lsdException w:name="Body Text" w:uiPriority="3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D9751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autoRedefine/>
    <w:qFormat/>
    <w:rsid w:val="00776FA4"/>
    <w:pPr>
      <w:widowControl/>
      <w:spacing w:line="560" w:lineRule="exact"/>
      <w:jc w:val="center"/>
      <w:outlineLvl w:val="0"/>
    </w:pPr>
    <w:rPr>
      <w:rFonts w:ascii="方正小标宋简体" w:eastAsia="方正小标宋简体" w:hAnsi="仿宋" w:cs="Times New Roman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Char"/>
    <w:autoRedefine/>
    <w:uiPriority w:val="3"/>
    <w:qFormat/>
    <w:rsid w:val="00776FA4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楷体GB"/>
    <w:basedOn w:val="Normal"/>
    <w:link w:val="Char1"/>
    <w:uiPriority w:val="3"/>
    <w:qFormat/>
    <w:rsid w:val="00776FA4"/>
    <w:pPr>
      <w:spacing w:line="540" w:lineRule="exact"/>
      <w:jc w:val="left"/>
    </w:pPr>
    <w:rPr>
      <w:rFonts w:ascii="楷体_GB2312" w:eastAsia="楷体_GB2312" w:hAnsi="Times New Roman"/>
      <w:sz w:val="32"/>
      <w:szCs w:val="20"/>
    </w:rPr>
  </w:style>
  <w:style w:type="paragraph" w:styleId="Footer">
    <w:name w:val="footer"/>
    <w:basedOn w:val="Normal"/>
    <w:link w:val="Char0"/>
    <w:uiPriority w:val="99"/>
    <w:rsid w:val="00D97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rsid w:val="00D97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rsid w:val="00D975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D97518"/>
    <w:rPr>
      <w:color w:val="1F2021"/>
      <w:u w:val="none"/>
    </w:rPr>
  </w:style>
  <w:style w:type="character" w:styleId="Hyperlink">
    <w:name w:val="Hyperlink"/>
    <w:basedOn w:val="DefaultParagraphFont"/>
    <w:rsid w:val="00D97518"/>
    <w:rPr>
      <w:color w:val="1F2021"/>
      <w:u w:val="none"/>
    </w:rPr>
  </w:style>
  <w:style w:type="character" w:customStyle="1" w:styleId="time">
    <w:name w:val="time"/>
    <w:basedOn w:val="DefaultParagraphFont"/>
    <w:rsid w:val="00D97518"/>
    <w:rPr>
      <w:color w:val="888888"/>
    </w:rPr>
  </w:style>
  <w:style w:type="character" w:customStyle="1" w:styleId="year">
    <w:name w:val="year"/>
    <w:basedOn w:val="DefaultParagraphFont"/>
    <w:rsid w:val="00D97518"/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D9751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9751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776FA4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3"/>
    <w:rsid w:val="00776FA4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NormalIndent">
    <w:name w:val="Normal Indent"/>
    <w:basedOn w:val="Normal"/>
    <w:rsid w:val="00776FA4"/>
    <w:pPr>
      <w:ind w:firstLine="420" w:firstLineChars="200"/>
    </w:pPr>
  </w:style>
  <w:style w:type="character" w:customStyle="1" w:styleId="Char1">
    <w:name w:val="正文文本 Char"/>
    <w:aliases w:val="楷体GB Char"/>
    <w:basedOn w:val="DefaultParagraphFont"/>
    <w:link w:val="BodyText"/>
    <w:uiPriority w:val="3"/>
    <w:rsid w:val="00776FA4"/>
    <w:rPr>
      <w:rFonts w:ascii="楷体_GB2312" w:eastAsia="楷体_GB2312" w:cstheme="minorBidi"/>
      <w:kern w:val="2"/>
      <w:sz w:val="32"/>
    </w:rPr>
  </w:style>
  <w:style w:type="paragraph" w:customStyle="1" w:styleId="a">
    <w:name w:val="附件"/>
    <w:basedOn w:val="Normal"/>
    <w:uiPriority w:val="3"/>
    <w:qFormat/>
    <w:rsid w:val="00776FA4"/>
    <w:pPr>
      <w:spacing w:line="540" w:lineRule="exact"/>
      <w:ind w:left="1014" w:hanging="1014" w:hangingChars="326"/>
    </w:pPr>
    <w:rPr>
      <w:rFonts w:ascii="黑体" w:eastAsia="黑体" w:hAnsi="黑体" w:cs="Times New Roman"/>
      <w:sz w:val="32"/>
      <w:szCs w:val="32"/>
    </w:rPr>
  </w:style>
  <w:style w:type="paragraph" w:customStyle="1" w:styleId="a0">
    <w:name w:val="文件正文"/>
    <w:next w:val="time"/>
    <w:uiPriority w:val="2"/>
    <w:qFormat/>
    <w:rsid w:val="00776FA4"/>
  </w:style>
  <w:style w:type="paragraph" w:styleId="Subtitle">
    <w:name w:val="Subtitle"/>
    <w:basedOn w:val="Normal"/>
    <w:next w:val="Normal"/>
    <w:link w:val="Char2"/>
    <w:rsid w:val="00776FA4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DefaultParagraphFont"/>
    <w:link w:val="Subtitle"/>
    <w:rsid w:val="00776FA4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10</cp:revision>
  <cp:lastPrinted>2021-10-20T07:28:00Z</cp:lastPrinted>
  <dcterms:created xsi:type="dcterms:W3CDTF">2021-10-15T03:41:00Z</dcterms:created>
  <dcterms:modified xsi:type="dcterms:W3CDTF">2021-10-20T07:28:00Z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