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1043" w:hanging="1043"/>
        <w:rPr>
          <w:rFonts w:hint="eastAsia"/>
          <w:kern w:val="0"/>
          <w:lang w:bidi="ar"/>
        </w:rPr>
      </w:pPr>
      <w:r>
        <w:rPr>
          <w:rFonts w:hint="eastAsia"/>
          <w:kern w:val="0"/>
          <w:lang w:bidi="ar"/>
        </w:rPr>
        <w:t>附件</w:t>
      </w:r>
    </w:p>
    <w:p>
      <w:pPr>
        <w:widowControl/>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社会公众意见采纳情况表</w:t>
      </w:r>
    </w:p>
    <w:tbl>
      <w:tblPr>
        <w:tblStyle w:val="5"/>
        <w:tblW w:w="1405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876"/>
        <w:gridCol w:w="1849"/>
        <w:gridCol w:w="7756"/>
        <w:gridCol w:w="35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58" w:hRule="atLeast"/>
          <w:tblHeader/>
          <w:jc w:val="center"/>
        </w:trPr>
        <w:tc>
          <w:tcPr>
            <w:tcW w:w="876" w:type="dxa"/>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spacing w:line="3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b/>
                <w:color w:val="auto"/>
                <w:kern w:val="0"/>
                <w:sz w:val="24"/>
                <w:szCs w:val="24"/>
                <w:lang w:bidi="ar"/>
              </w:rPr>
              <w:t>序号</w:t>
            </w:r>
          </w:p>
        </w:tc>
        <w:tc>
          <w:tcPr>
            <w:tcW w:w="1849" w:type="dxa"/>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wordWrap w:val="0"/>
              <w:spacing w:line="3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b/>
                <w:color w:val="auto"/>
                <w:kern w:val="0"/>
                <w:lang w:bidi="ar"/>
              </w:rPr>
              <w:t>意见单位</w:t>
            </w:r>
          </w:p>
        </w:tc>
        <w:tc>
          <w:tcPr>
            <w:tcW w:w="7756" w:type="dxa"/>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wordWrap w:val="0"/>
              <w:spacing w:line="30" w:lineRule="atLeast"/>
              <w:jc w:val="center"/>
              <w:rPr>
                <w:rFonts w:hint="eastAsia" w:ascii="仿宋_GB2312" w:hAnsi="仿宋_GB2312" w:eastAsia="仿宋_GB2312" w:cs="仿宋_GB2312"/>
                <w:b/>
                <w:color w:val="auto"/>
                <w:kern w:val="0"/>
                <w:sz w:val="24"/>
                <w:szCs w:val="24"/>
                <w:lang w:bidi="ar"/>
              </w:rPr>
            </w:pPr>
            <w:r>
              <w:rPr>
                <w:rFonts w:hint="eastAsia" w:ascii="仿宋_GB2312" w:hAnsi="仿宋_GB2312" w:eastAsia="仿宋_GB2312" w:cs="仿宋_GB2312"/>
                <w:b/>
                <w:color w:val="auto"/>
                <w:kern w:val="0"/>
                <w:sz w:val="24"/>
                <w:szCs w:val="24"/>
                <w:lang w:bidi="ar"/>
              </w:rPr>
              <w:t>意见建议</w:t>
            </w:r>
          </w:p>
        </w:tc>
        <w:tc>
          <w:tcPr>
            <w:tcW w:w="3570" w:type="dxa"/>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wordWrap w:val="0"/>
              <w:spacing w:line="30" w:lineRule="atLeast"/>
              <w:jc w:val="center"/>
              <w:rPr>
                <w:rFonts w:hint="default" w:ascii="仿宋_GB2312" w:hAnsi="仿宋_GB2312" w:eastAsia="仿宋_GB2312" w:cs="仿宋_GB2312"/>
                <w:color w:val="auto"/>
                <w:kern w:val="0"/>
                <w:lang w:val="en-US" w:eastAsia="zh-CN" w:bidi="ar"/>
              </w:rPr>
            </w:pPr>
            <w:r>
              <w:rPr>
                <w:rFonts w:hint="eastAsia" w:ascii="仿宋_GB2312" w:hAnsi="仿宋_GB2312" w:eastAsia="仿宋_GB2312" w:cs="仿宋_GB2312"/>
                <w:b/>
                <w:color w:val="auto"/>
                <w:kern w:val="0"/>
                <w:sz w:val="24"/>
                <w:szCs w:val="24"/>
                <w:lang w:val="en-US" w:eastAsia="zh-CN" w:bidi="ar"/>
              </w:rPr>
              <w:t>采纳情况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08"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0"/>
                <w:sz w:val="28"/>
                <w:szCs w:val="28"/>
                <w:lang w:eastAsia="zh-CN" w:bidi="ar"/>
              </w:rPr>
            </w:pPr>
            <w:r>
              <w:rPr>
                <w:rFonts w:hint="eastAsia" w:ascii="仿宋_GB2312" w:hAnsi="仿宋_GB2312" w:eastAsia="仿宋_GB2312" w:cs="仿宋_GB2312"/>
                <w:b w:val="0"/>
                <w:bCs/>
                <w:color w:val="auto"/>
                <w:kern w:val="0"/>
                <w:sz w:val="24"/>
                <w:szCs w:val="24"/>
                <w:lang w:bidi="ar"/>
              </w:rPr>
              <w:t>870</w:t>
            </w:r>
            <w:r>
              <w:rPr>
                <w:rFonts w:hint="eastAsia" w:ascii="仿宋_GB2312" w:hAnsi="仿宋_GB2312" w:eastAsia="仿宋_GB2312" w:cs="仿宋_GB2312"/>
                <w:b w:val="0"/>
                <w:bCs/>
                <w:color w:val="auto"/>
                <w:kern w:val="0"/>
                <w:sz w:val="24"/>
                <w:szCs w:val="24"/>
                <w:lang w:val="en-US" w:eastAsia="zh-CN" w:bidi="ar"/>
              </w:rPr>
              <w:t>***</w:t>
            </w:r>
            <w:r>
              <w:rPr>
                <w:rFonts w:hint="eastAsia" w:ascii="仿宋_GB2312" w:hAnsi="仿宋_GB2312" w:eastAsia="仿宋_GB2312" w:cs="仿宋_GB2312"/>
                <w:b w:val="0"/>
                <w:bCs/>
                <w:color w:val="auto"/>
                <w:kern w:val="0"/>
                <w:sz w:val="24"/>
                <w:szCs w:val="24"/>
                <w:lang w:bidi="ar"/>
              </w:rPr>
              <w:t>06@qq.com</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bCs w:val="0"/>
                <w:color w:val="auto"/>
                <w:kern w:val="0"/>
                <w:sz w:val="24"/>
                <w:szCs w:val="24"/>
                <w:lang w:val="en-US" w:eastAsia="zh-CN" w:bidi="ar"/>
              </w:rPr>
            </w:pPr>
            <w:r>
              <w:rPr>
                <w:rFonts w:hint="eastAsia" w:ascii="仿宋_GB2312" w:hAnsi="仿宋_GB2312" w:eastAsia="仿宋_GB2312" w:cs="仿宋_GB2312"/>
                <w:b/>
                <w:bCs w:val="0"/>
                <w:color w:val="auto"/>
                <w:kern w:val="0"/>
                <w:sz w:val="24"/>
                <w:szCs w:val="24"/>
                <w:lang w:val="en-US" w:eastAsia="zh-CN" w:bidi="ar"/>
              </w:rPr>
              <w:t>建议</w:t>
            </w:r>
            <w:r>
              <w:rPr>
                <w:rFonts w:hint="eastAsia" w:ascii="仿宋_GB2312" w:hAnsi="仿宋_GB2312" w:eastAsia="仿宋_GB2312" w:cs="仿宋_GB2312"/>
                <w:b w:val="0"/>
                <w:bCs/>
                <w:color w:val="auto"/>
                <w:kern w:val="0"/>
                <w:sz w:val="24"/>
                <w:szCs w:val="24"/>
                <w:lang w:val="en-US" w:eastAsia="zh-CN" w:bidi="ar"/>
              </w:rPr>
              <w:t>措施</w:t>
            </w:r>
            <w:r>
              <w:rPr>
                <w:rFonts w:hint="eastAsia" w:ascii="仿宋_GB2312" w:hAnsi="仿宋_GB2312" w:eastAsia="仿宋_GB2312" w:cs="仿宋_GB2312"/>
                <w:b w:val="0"/>
                <w:bCs/>
                <w:color w:val="auto"/>
                <w:kern w:val="0"/>
                <w:sz w:val="24"/>
                <w:szCs w:val="24"/>
                <w:lang w:bidi="ar"/>
              </w:rPr>
              <w:t>（三）智能化改造项目专项申报条件</w:t>
            </w:r>
            <w:r>
              <w:rPr>
                <w:rFonts w:hint="eastAsia" w:ascii="仿宋_GB2312" w:hAnsi="仿宋_GB2312" w:eastAsia="仿宋_GB2312" w:cs="仿宋_GB2312"/>
                <w:b w:val="0"/>
                <w:bCs/>
                <w:color w:val="auto"/>
                <w:kern w:val="0"/>
                <w:sz w:val="24"/>
                <w:szCs w:val="24"/>
                <w:lang w:eastAsia="zh-CN" w:bidi="ar"/>
              </w:rPr>
              <w:t>“</w:t>
            </w:r>
            <w:r>
              <w:rPr>
                <w:rFonts w:hint="eastAsia" w:ascii="仿宋_GB2312" w:hAnsi="仿宋_GB2312" w:eastAsia="仿宋_GB2312" w:cs="仿宋_GB2312"/>
                <w:b w:val="0"/>
                <w:bCs/>
                <w:color w:val="auto"/>
                <w:kern w:val="0"/>
                <w:sz w:val="24"/>
                <w:szCs w:val="24"/>
                <w:lang w:bidi="ar"/>
              </w:rPr>
              <w:t>6.申报单位智能制造能力成熟度等级达到《智能制造能力成熟度模型》（GB/T 39116-2020）三级及以上等级</w:t>
            </w:r>
            <w:r>
              <w:rPr>
                <w:rFonts w:hint="eastAsia" w:ascii="仿宋_GB2312" w:hAnsi="仿宋_GB2312" w:eastAsia="仿宋_GB2312" w:cs="仿宋_GB2312"/>
                <w:b w:val="0"/>
                <w:bCs/>
                <w:color w:val="auto"/>
                <w:kern w:val="0"/>
                <w:sz w:val="24"/>
                <w:szCs w:val="24"/>
                <w:lang w:eastAsia="zh-CN" w:bidi="ar"/>
              </w:rPr>
              <w:t>”</w:t>
            </w:r>
            <w:r>
              <w:rPr>
                <w:rFonts w:hint="eastAsia" w:ascii="仿宋_GB2312" w:hAnsi="仿宋_GB2312" w:eastAsia="仿宋_GB2312" w:cs="仿宋_GB2312"/>
                <w:b w:val="0"/>
                <w:bCs/>
                <w:color w:val="auto"/>
                <w:kern w:val="0"/>
                <w:sz w:val="24"/>
                <w:szCs w:val="24"/>
                <w:lang w:val="en-US" w:eastAsia="zh-CN" w:bidi="ar"/>
              </w:rPr>
              <w:t>修改为</w:t>
            </w:r>
            <w:r>
              <w:rPr>
                <w:rFonts w:hint="eastAsia" w:ascii="仿宋_GB2312" w:hAnsi="仿宋_GB2312" w:eastAsia="仿宋_GB2312" w:cs="仿宋_GB2312"/>
                <w:b w:val="0"/>
                <w:bCs/>
                <w:color w:val="auto"/>
                <w:kern w:val="0"/>
                <w:sz w:val="24"/>
                <w:szCs w:val="24"/>
                <w:lang w:bidi="ar"/>
              </w:rPr>
              <w:t>二级及以上等级</w:t>
            </w:r>
            <w:r>
              <w:rPr>
                <w:rFonts w:hint="eastAsia" w:ascii="仿宋_GB2312" w:hAnsi="仿宋_GB2312" w:eastAsia="仿宋_GB2312" w:cs="仿宋_GB2312"/>
                <w:b w:val="0"/>
                <w:bCs/>
                <w:color w:val="auto"/>
                <w:kern w:val="0"/>
                <w:sz w:val="24"/>
                <w:szCs w:val="24"/>
                <w:lang w:eastAsia="zh-CN" w:bidi="ar"/>
              </w:rPr>
              <w:t>。</w:t>
            </w:r>
          </w:p>
        </w:tc>
        <w:tc>
          <w:tcPr>
            <w:tcW w:w="3570" w:type="dxa"/>
            <w:vMerge w:val="restar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不采纳。</w:t>
            </w:r>
            <w:r>
              <w:rPr>
                <w:rFonts w:hint="eastAsia" w:ascii="仿宋_GB2312" w:hAnsi="仿宋_GB2312" w:eastAsia="仿宋_GB2312" w:cs="仿宋_GB2312"/>
                <w:color w:val="auto"/>
                <w:kern w:val="0"/>
                <w:sz w:val="24"/>
                <w:szCs w:val="24"/>
                <w:lang w:val="en-US" w:eastAsia="zh-CN" w:bidi="ar"/>
              </w:rPr>
              <w:t>根据《智能制造能力成熟度模型》（GB/T 39116-2020），达到智能制造成熟度三级（集成级级）的企业，能对装备、系统等开展集成，实现跨业务活动间的数据共享。</w:t>
            </w:r>
          </w:p>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根据中央及省委、市委关于加快推进新型工业化和工业企业技术改造相关工作部署，重点鼓励引导深圳市企业以高端化、智能化、绿色化、融合化为主攻方向实施技术改造。</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36"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jc w:val="center"/>
              <w:rPr>
                <w:rFonts w:hint="eastAsia" w:ascii="仿宋_GB2312" w:hAnsi="仿宋_GB2312" w:eastAsia="仿宋_GB2312" w:cs="仿宋_GB2312"/>
                <w:b w:val="0"/>
                <w:bCs/>
                <w:color w:val="auto"/>
                <w:kern w:val="0"/>
                <w:sz w:val="24"/>
                <w:szCs w:val="24"/>
                <w:lang w:bidi="ar"/>
              </w:rPr>
            </w:pPr>
            <w:r>
              <w:rPr>
                <w:rFonts w:hint="eastAsia" w:ascii="仿宋_GB2312" w:hAnsi="仿宋_GB2312" w:eastAsia="仿宋_GB2312" w:cs="仿宋_GB2312"/>
                <w:color w:val="auto"/>
                <w:kern w:val="0"/>
                <w:sz w:val="24"/>
                <w:szCs w:val="24"/>
                <w:lang w:bidi="ar"/>
              </w:rPr>
              <w:fldChar w:fldCharType="begin"/>
            </w:r>
            <w:r>
              <w:rPr>
                <w:rFonts w:hint="eastAsia" w:ascii="仿宋_GB2312" w:hAnsi="仿宋_GB2312" w:eastAsia="仿宋_GB2312" w:cs="仿宋_GB2312"/>
                <w:color w:val="auto"/>
                <w:kern w:val="0"/>
                <w:sz w:val="24"/>
                <w:szCs w:val="24"/>
                <w:lang w:bidi="ar"/>
              </w:rPr>
              <w:instrText xml:space="preserve"> HYPERLINK "mailto:蔡鄂涛，etshuizhaole@qq.com" </w:instrText>
            </w:r>
            <w:r>
              <w:rPr>
                <w:rFonts w:hint="eastAsia" w:ascii="仿宋_GB2312" w:hAnsi="仿宋_GB2312" w:eastAsia="仿宋_GB2312" w:cs="仿宋_GB2312"/>
                <w:color w:val="auto"/>
                <w:kern w:val="0"/>
                <w:sz w:val="24"/>
                <w:szCs w:val="24"/>
                <w:lang w:bidi="ar"/>
              </w:rPr>
              <w:fldChar w:fldCharType="separate"/>
            </w:r>
            <w:r>
              <w:rPr>
                <w:rStyle w:val="8"/>
                <w:rFonts w:hint="eastAsia" w:ascii="仿宋_GB2312" w:hAnsi="仿宋_GB2312" w:eastAsia="仿宋_GB2312" w:cs="仿宋_GB2312"/>
                <w:color w:val="auto"/>
                <w:kern w:val="0"/>
                <w:sz w:val="24"/>
                <w:szCs w:val="24"/>
                <w:lang w:bidi="ar"/>
              </w:rPr>
              <w:t>蔡</w:t>
            </w:r>
            <w:r>
              <w:rPr>
                <w:rStyle w:val="8"/>
                <w:rFonts w:hint="eastAsia" w:ascii="仿宋_GB2312" w:hAnsi="仿宋_GB2312" w:eastAsia="仿宋_GB2312" w:cs="仿宋_GB2312"/>
                <w:color w:val="auto"/>
                <w:kern w:val="0"/>
                <w:sz w:val="24"/>
                <w:szCs w:val="24"/>
                <w:lang w:val="en-US" w:eastAsia="zh-CN" w:bidi="ar"/>
              </w:rPr>
              <w:t>**</w:t>
            </w:r>
            <w:r>
              <w:rPr>
                <w:rStyle w:val="8"/>
                <w:rFonts w:hint="eastAsia" w:ascii="仿宋_GB2312" w:hAnsi="仿宋_GB2312" w:eastAsia="仿宋_GB2312" w:cs="仿宋_GB2312"/>
                <w:color w:val="auto"/>
                <w:kern w:val="0"/>
                <w:sz w:val="24"/>
                <w:szCs w:val="24"/>
                <w:lang w:bidi="ar"/>
              </w:rPr>
              <w:t>涛</w:t>
            </w:r>
            <w:r>
              <w:rPr>
                <w:rFonts w:hint="eastAsia" w:ascii="仿宋_GB2312" w:hAnsi="仿宋_GB2312" w:eastAsia="仿宋_GB2312" w:cs="仿宋_GB2312"/>
                <w:color w:val="auto"/>
                <w:kern w:val="0"/>
                <w:sz w:val="24"/>
                <w:szCs w:val="24"/>
                <w:lang w:bidi="ar"/>
              </w:rPr>
              <w:fldChar w:fldCharType="end"/>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在智能化改造项目的项目资助标准中，</w:t>
            </w:r>
            <w:r>
              <w:rPr>
                <w:rFonts w:hint="eastAsia" w:ascii="仿宋_GB2312" w:hAnsi="仿宋_GB2312" w:eastAsia="仿宋_GB2312" w:cs="仿宋_GB2312"/>
                <w:b/>
                <w:bCs/>
                <w:color w:val="auto"/>
                <w:kern w:val="0"/>
                <w:sz w:val="24"/>
                <w:szCs w:val="24"/>
                <w:lang w:val="en-US" w:eastAsia="zh-CN" w:bidi="ar"/>
              </w:rPr>
              <w:t>建议</w:t>
            </w:r>
            <w:r>
              <w:rPr>
                <w:rFonts w:hint="eastAsia" w:ascii="仿宋_GB2312" w:hAnsi="仿宋_GB2312" w:eastAsia="仿宋_GB2312" w:cs="仿宋_GB2312"/>
                <w:color w:val="auto"/>
                <w:kern w:val="0"/>
                <w:sz w:val="24"/>
                <w:szCs w:val="24"/>
                <w:lang w:bidi="ar"/>
              </w:rPr>
              <w:t>将智能制造能力所达到《智能制造能力成熟度模型》二级评价等级的企业纳入范围</w:t>
            </w:r>
            <w:r>
              <w:rPr>
                <w:rFonts w:hint="eastAsia" w:ascii="仿宋_GB2312" w:hAnsi="仿宋_GB2312" w:eastAsia="仿宋_GB2312" w:cs="仿宋_GB2312"/>
                <w:color w:val="auto"/>
                <w:kern w:val="0"/>
                <w:sz w:val="24"/>
                <w:szCs w:val="24"/>
                <w:lang w:eastAsia="zh-CN" w:bidi="ar"/>
              </w:rPr>
              <w:t>。</w:t>
            </w:r>
          </w:p>
        </w:tc>
        <w:tc>
          <w:tcPr>
            <w:tcW w:w="3570" w:type="dxa"/>
            <w:vMerge w:val="continue"/>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color w:val="auto"/>
                <w:kern w:val="0"/>
                <w:lang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jc w:val="center"/>
              <w:rPr>
                <w:rFonts w:hint="eastAsia" w:ascii="仿宋_GB2312" w:hAnsi="仿宋_GB2312" w:eastAsia="仿宋_GB2312" w:cs="仿宋_GB2312"/>
                <w:b w:val="0"/>
                <w:bCs/>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刘**</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kern w:val="0"/>
                <w:sz w:val="24"/>
                <w:szCs w:val="24"/>
                <w:lang w:eastAsia="zh-CN" w:bidi="ar"/>
              </w:rPr>
            </w:pPr>
            <w:r>
              <w:rPr>
                <w:rFonts w:hint="eastAsia" w:ascii="仿宋_GB2312" w:hAnsi="仿宋_GB2312" w:eastAsia="仿宋_GB2312" w:cs="仿宋_GB2312"/>
                <w:b/>
                <w:bCs/>
                <w:color w:val="auto"/>
                <w:kern w:val="0"/>
                <w:sz w:val="24"/>
                <w:szCs w:val="24"/>
                <w:lang w:val="en-US" w:eastAsia="zh-CN" w:bidi="ar"/>
              </w:rPr>
              <w:t>建议</w:t>
            </w:r>
            <w:r>
              <w:rPr>
                <w:rFonts w:hint="eastAsia" w:ascii="仿宋_GB2312" w:hAnsi="仿宋_GB2312" w:eastAsia="仿宋_GB2312" w:cs="仿宋_GB2312"/>
                <w:b w:val="0"/>
                <w:bCs w:val="0"/>
                <w:color w:val="auto"/>
                <w:kern w:val="0"/>
                <w:sz w:val="24"/>
                <w:szCs w:val="24"/>
                <w:lang w:bidi="ar"/>
              </w:rPr>
              <w:t>《智能制造能力成熟度模型》（GB/T 39116-2020）资助标准起评</w:t>
            </w:r>
            <w:r>
              <w:rPr>
                <w:rFonts w:hint="eastAsia" w:ascii="仿宋_GB2312" w:hAnsi="仿宋_GB2312" w:eastAsia="仿宋_GB2312" w:cs="仿宋_GB2312"/>
                <w:b w:val="0"/>
                <w:bCs w:val="0"/>
                <w:color w:val="auto"/>
                <w:kern w:val="0"/>
                <w:sz w:val="24"/>
                <w:szCs w:val="24"/>
                <w:lang w:val="en-US" w:eastAsia="zh-CN" w:bidi="ar"/>
              </w:rPr>
              <w:t>起点</w:t>
            </w:r>
            <w:r>
              <w:rPr>
                <w:rFonts w:hint="eastAsia" w:ascii="仿宋_GB2312" w:hAnsi="仿宋_GB2312" w:eastAsia="仿宋_GB2312" w:cs="仿宋_GB2312"/>
                <w:b w:val="0"/>
                <w:bCs w:val="0"/>
                <w:color w:val="auto"/>
                <w:kern w:val="0"/>
                <w:sz w:val="24"/>
                <w:szCs w:val="24"/>
                <w:lang w:bidi="ar"/>
              </w:rPr>
              <w:t>定在</w:t>
            </w:r>
            <w:r>
              <w:rPr>
                <w:rFonts w:hint="eastAsia" w:ascii="仿宋_GB2312" w:hAnsi="仿宋_GB2312" w:eastAsia="仿宋_GB2312" w:cs="仿宋_GB2312"/>
                <w:b w:val="0"/>
                <w:bCs w:val="0"/>
                <w:color w:val="auto"/>
                <w:kern w:val="0"/>
                <w:sz w:val="24"/>
                <w:szCs w:val="24"/>
                <w:lang w:val="en-US" w:eastAsia="zh-CN" w:bidi="ar"/>
              </w:rPr>
              <w:t>二</w:t>
            </w:r>
            <w:r>
              <w:rPr>
                <w:rFonts w:hint="eastAsia" w:ascii="仿宋_GB2312" w:hAnsi="仿宋_GB2312" w:eastAsia="仿宋_GB2312" w:cs="仿宋_GB2312"/>
                <w:b w:val="0"/>
                <w:bCs w:val="0"/>
                <w:color w:val="auto"/>
                <w:kern w:val="0"/>
                <w:sz w:val="24"/>
                <w:szCs w:val="24"/>
                <w:lang w:bidi="ar"/>
              </w:rPr>
              <w:t>级</w:t>
            </w:r>
            <w:r>
              <w:rPr>
                <w:rFonts w:hint="eastAsia" w:ascii="仿宋_GB2312" w:hAnsi="仿宋_GB2312" w:eastAsia="仿宋_GB2312" w:cs="仿宋_GB2312"/>
                <w:b w:val="0"/>
                <w:bCs w:val="0"/>
                <w:color w:val="auto"/>
                <w:kern w:val="0"/>
                <w:sz w:val="24"/>
                <w:szCs w:val="24"/>
                <w:lang w:eastAsia="zh-CN" w:bidi="ar"/>
              </w:rPr>
              <w:t>。</w:t>
            </w:r>
          </w:p>
        </w:tc>
        <w:tc>
          <w:tcPr>
            <w:tcW w:w="3570" w:type="dxa"/>
            <w:vMerge w:val="continue"/>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color w:val="auto"/>
                <w:kern w:val="0"/>
                <w:lang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bidi="ar"/>
              </w:rPr>
              <w:t>Zh</w:t>
            </w:r>
            <w:r>
              <w:rPr>
                <w:rFonts w:hint="eastAsia" w:ascii="仿宋_GB2312" w:hAnsi="仿宋_GB2312" w:eastAsia="仿宋_GB2312" w:cs="仿宋_GB2312"/>
                <w:b w:val="0"/>
                <w:bCs w:val="0"/>
                <w:color w:val="auto"/>
                <w:kern w:val="0"/>
                <w:sz w:val="24"/>
                <w:szCs w:val="24"/>
                <w:lang w:val="en-US" w:eastAsia="zh-CN" w:bidi="ar"/>
              </w:rPr>
              <w:t>***</w:t>
            </w:r>
            <w:r>
              <w:rPr>
                <w:rFonts w:hint="eastAsia" w:ascii="仿宋_GB2312" w:hAnsi="仿宋_GB2312" w:eastAsia="仿宋_GB2312" w:cs="仿宋_GB2312"/>
                <w:b w:val="0"/>
                <w:bCs w:val="0"/>
                <w:color w:val="auto"/>
                <w:kern w:val="0"/>
                <w:sz w:val="24"/>
                <w:szCs w:val="24"/>
                <w:lang w:bidi="ar"/>
              </w:rPr>
              <w:t>ng@lipuxw.com</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kern w:val="0"/>
                <w:sz w:val="24"/>
                <w:szCs w:val="24"/>
                <w:highlight w:val="none"/>
                <w:lang w:eastAsia="zh-CN" w:bidi="ar"/>
              </w:rPr>
            </w:pPr>
            <w:r>
              <w:rPr>
                <w:rFonts w:hint="eastAsia" w:ascii="仿宋_GB2312" w:hAnsi="仿宋_GB2312" w:eastAsia="仿宋_GB2312" w:cs="仿宋_GB2312"/>
                <w:b w:val="0"/>
                <w:bCs w:val="0"/>
                <w:color w:val="auto"/>
                <w:kern w:val="0"/>
                <w:sz w:val="24"/>
                <w:szCs w:val="24"/>
                <w:highlight w:val="none"/>
                <w:lang w:eastAsia="zh-CN" w:bidi="ar"/>
              </w:rPr>
              <w:t>关于《深圳市工业和信息化局企业技术改造项目扶持计划操作规程（征求意见稿）》中大幅度提高了申报门槛，针对工业互联网融合创新应用项目专项申报条件要求申报项目审定总投资额达到500万元及以上，极大的提高了项目申请门槛，同时因为技术工业互联网项目的改造是一个较为复杂的项目，从需求分析，项目实施、项目整改、项目验收设计生产企业的核心工作流程，为了需要保证生产企业在科技改造过程中的产能，在项目实施过程中需要慎之又慎，两年的时间对较为复杂的系统化数字化改造是紧张的，系统化数字化改造项目的试试周期较长，导致中小企业难以在2年内达到500万的投入，</w:t>
            </w:r>
            <w:r>
              <w:rPr>
                <w:rFonts w:hint="eastAsia" w:ascii="仿宋_GB2312" w:hAnsi="仿宋_GB2312" w:eastAsia="仿宋_GB2312" w:cs="仿宋_GB2312"/>
                <w:b/>
                <w:bCs/>
                <w:color w:val="auto"/>
                <w:kern w:val="0"/>
                <w:sz w:val="24"/>
                <w:szCs w:val="24"/>
                <w:highlight w:val="none"/>
                <w:lang w:eastAsia="zh-CN" w:bidi="ar"/>
              </w:rPr>
              <w:t>建议</w:t>
            </w:r>
            <w:r>
              <w:rPr>
                <w:rFonts w:hint="eastAsia" w:ascii="仿宋_GB2312" w:hAnsi="仿宋_GB2312" w:eastAsia="仿宋_GB2312" w:cs="仿宋_GB2312"/>
                <w:b w:val="0"/>
                <w:bCs w:val="0"/>
                <w:color w:val="auto"/>
                <w:kern w:val="0"/>
                <w:sz w:val="24"/>
                <w:szCs w:val="24"/>
                <w:highlight w:val="none"/>
                <w:lang w:eastAsia="zh-CN" w:bidi="ar"/>
              </w:rPr>
              <w:t>政策制定能够考虑中小企业的困难，降低资金门槛，或拉长项目实施期限。</w:t>
            </w:r>
          </w:p>
        </w:tc>
        <w:tc>
          <w:tcPr>
            <w:tcW w:w="357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采纳。</w:t>
            </w:r>
            <w:r>
              <w:rPr>
                <w:rFonts w:hint="eastAsia" w:ascii="仿宋_GB2312" w:hAnsi="仿宋_GB2312" w:eastAsia="仿宋_GB2312" w:cs="仿宋_GB2312"/>
                <w:b w:val="0"/>
                <w:bCs w:val="0"/>
                <w:color w:val="auto"/>
                <w:kern w:val="0"/>
                <w:sz w:val="24"/>
                <w:szCs w:val="24"/>
                <w:lang w:val="en-US" w:eastAsia="zh-CN" w:bidi="ar"/>
              </w:rPr>
              <w:t>将在后续修订过程中充分考虑。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984"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5</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45</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10@qq.com</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jc w:val="both"/>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bidi="ar"/>
              </w:rPr>
              <w:t>建议</w:t>
            </w:r>
            <w:r>
              <w:rPr>
                <w:rFonts w:hint="eastAsia" w:ascii="仿宋_GB2312" w:hAnsi="仿宋_GB2312" w:eastAsia="仿宋_GB2312" w:cs="仿宋_GB2312"/>
                <w:b w:val="0"/>
                <w:bCs w:val="0"/>
                <w:color w:val="auto"/>
                <w:kern w:val="0"/>
                <w:sz w:val="24"/>
                <w:szCs w:val="24"/>
                <w:lang w:val="en-US" w:eastAsia="zh-CN" w:bidi="ar"/>
              </w:rPr>
              <w:t>保留智能光伏示范项目。</w:t>
            </w:r>
          </w:p>
        </w:tc>
        <w:tc>
          <w:tcPr>
            <w:tcW w:w="3570" w:type="dxa"/>
            <w:vMerge w:val="restar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b/>
                <w:bCs/>
                <w:color w:val="auto"/>
                <w:kern w:val="0"/>
                <w:sz w:val="24"/>
                <w:szCs w:val="24"/>
                <w:lang w:val="en-US" w:eastAsia="zh-CN" w:bidi="ar"/>
              </w:rPr>
              <w:t>不采纳。</w:t>
            </w:r>
            <w:r>
              <w:rPr>
                <w:rFonts w:hint="eastAsia" w:ascii="仿宋_GB2312" w:hAnsi="仿宋_GB2312" w:eastAsia="仿宋_GB2312" w:cs="仿宋_GB2312"/>
                <w:color w:val="auto"/>
                <w:kern w:val="0"/>
                <w:sz w:val="24"/>
                <w:szCs w:val="24"/>
                <w:lang w:val="en-US" w:eastAsia="zh-CN" w:bidi="ar"/>
              </w:rPr>
              <w:t>上位文件《深圳市关于新形势下加快工业企业技术改造升级的若干措施》已于2024年1月1日实施,《若干实施》中规定了绿色制造项目试点示范为：“首次获评国家、省、市绿色工厂、绿色供应链、绿色园区、工业产品绿色设计示范企业、绿色数据中心、自愿性清洁生产以及工业和通信业节能技术装备产品示范等工业和信息化领域有关示范项目和荣誉称号”。本次制定的《操作规程》为《若干措施》的配套政策，相关奖补项目须与《若干措施》保持一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85"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6</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51</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19@qq.com</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建议</w:t>
            </w:r>
            <w:r>
              <w:rPr>
                <w:rFonts w:hint="eastAsia" w:ascii="仿宋_GB2312" w:hAnsi="仿宋_GB2312" w:eastAsia="仿宋_GB2312" w:cs="仿宋_GB2312"/>
                <w:color w:val="auto"/>
                <w:kern w:val="0"/>
                <w:sz w:val="24"/>
                <w:szCs w:val="24"/>
                <w:lang w:bidi="ar"/>
              </w:rPr>
              <w:t>《企业技术改造项目扶持计划操作规程》保留原《深圳市工业和信息化局支持绿色发展促进工业“碳达峰”扶持计划操作规程》（深工信规〔2021〕4号）政策细则第十条第（二）点——智能光伏示范的扶持政策</w:t>
            </w:r>
            <w:r>
              <w:rPr>
                <w:rFonts w:hint="eastAsia" w:ascii="仿宋_GB2312" w:hAnsi="仿宋_GB2312" w:eastAsia="仿宋_GB2312" w:cs="仿宋_GB2312"/>
                <w:color w:val="auto"/>
                <w:kern w:val="0"/>
                <w:sz w:val="24"/>
                <w:szCs w:val="24"/>
                <w:lang w:eastAsia="zh-CN" w:bidi="ar"/>
              </w:rPr>
              <w:t>。</w:t>
            </w:r>
          </w:p>
        </w:tc>
        <w:tc>
          <w:tcPr>
            <w:tcW w:w="3570" w:type="dxa"/>
            <w:vMerge w:val="continue"/>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7</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深圳</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医疗股份有限公司</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eastAsia="zh-CN" w:bidi="ar"/>
              </w:rPr>
              <w:t>建议</w:t>
            </w:r>
            <w:r>
              <w:rPr>
                <w:rFonts w:hint="eastAsia" w:ascii="仿宋_GB2312" w:hAnsi="仿宋_GB2312" w:eastAsia="仿宋_GB2312" w:cs="仿宋_GB2312"/>
                <w:b w:val="0"/>
                <w:bCs w:val="0"/>
                <w:color w:val="auto"/>
                <w:kern w:val="0"/>
                <w:sz w:val="24"/>
                <w:szCs w:val="24"/>
                <w:lang w:eastAsia="zh-CN" w:bidi="ar"/>
              </w:rPr>
              <w:t>建议第十三条（四）修改为：项目实施地在深圳市内，如注册地、纳税地和主要产值在深圳的企业实施地可在广东省内，且项目已实施完毕。</w:t>
            </w:r>
          </w:p>
        </w:tc>
        <w:tc>
          <w:tcPr>
            <w:tcW w:w="3570" w:type="dxa"/>
            <w:vMerge w:val="restar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不采纳。</w:t>
            </w:r>
            <w:r>
              <w:rPr>
                <w:rFonts w:hint="eastAsia" w:ascii="仿宋_GB2312" w:hAnsi="仿宋_GB2312" w:eastAsia="仿宋_GB2312" w:cs="仿宋_GB2312"/>
                <w:color w:val="auto"/>
                <w:kern w:val="0"/>
                <w:sz w:val="24"/>
                <w:szCs w:val="24"/>
                <w:lang w:val="en-US" w:eastAsia="zh-CN" w:bidi="ar"/>
              </w:rPr>
              <w:t>本扶持计划旨在鼓励引导企业在深开展技术改造，通过引领示范，共同推动本市产业转型升级。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8</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深圳</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电器制造有限公司</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建议</w:t>
            </w:r>
            <w:r>
              <w:rPr>
                <w:rFonts w:hint="eastAsia" w:ascii="仿宋_GB2312" w:hAnsi="仿宋_GB2312" w:eastAsia="仿宋_GB2312" w:cs="仿宋_GB2312"/>
                <w:color w:val="auto"/>
                <w:kern w:val="0"/>
                <w:sz w:val="24"/>
                <w:szCs w:val="24"/>
                <w:lang w:val="en-US" w:eastAsia="zh-CN" w:bidi="ar"/>
              </w:rPr>
              <w:t>针对注册地在深圳的公司在市外设厂，并将市外实际的产值和纳税均计入深圳市的情况修改政策。</w:t>
            </w:r>
          </w:p>
        </w:tc>
        <w:tc>
          <w:tcPr>
            <w:tcW w:w="3570" w:type="dxa"/>
            <w:vMerge w:val="continue"/>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9</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深圳</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科技有限公司</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eastAsia="zh-CN" w:bidi="ar"/>
              </w:rPr>
              <w:t>建议</w:t>
            </w:r>
            <w:r>
              <w:rPr>
                <w:rFonts w:hint="eastAsia" w:ascii="仿宋_GB2312" w:hAnsi="仿宋_GB2312" w:eastAsia="仿宋_GB2312" w:cs="仿宋_GB2312"/>
                <w:b w:val="0"/>
                <w:bCs w:val="0"/>
                <w:color w:val="auto"/>
                <w:kern w:val="0"/>
                <w:sz w:val="24"/>
                <w:szCs w:val="24"/>
                <w:lang w:eastAsia="zh-CN" w:bidi="ar"/>
              </w:rPr>
              <w:t>将“第四章 申报条件”中的第十三条规定第五项，“项目所属产业不属于现行国家、省、市产业结构调整指导目录中的‘禁止发展类’和‘限制发展类’，不属于政府投资建设或购买服务的项目”，修改为“项目所属产业不属于现行国家产业结构调整指导目录中的‘禁止发展类’和‘限制发展类’，不属于政府投资建设或购买服务的项目”。</w:t>
            </w:r>
          </w:p>
        </w:tc>
        <w:tc>
          <w:tcPr>
            <w:tcW w:w="357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采纳。</w:t>
            </w:r>
            <w:r>
              <w:rPr>
                <w:rFonts w:hint="eastAsia" w:ascii="仿宋_GB2312" w:hAnsi="仿宋_GB2312" w:eastAsia="仿宋_GB2312" w:cs="仿宋_GB2312"/>
                <w:b w:val="0"/>
                <w:bCs w:val="0"/>
                <w:color w:val="auto"/>
                <w:kern w:val="0"/>
                <w:sz w:val="24"/>
                <w:szCs w:val="24"/>
                <w:lang w:val="en-US" w:eastAsia="zh-CN" w:bidi="ar"/>
              </w:rPr>
              <w:t>将在后续修订过程中充分考虑。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10</w:t>
            </w:r>
          </w:p>
        </w:tc>
        <w:tc>
          <w:tcPr>
            <w:tcW w:w="1849" w:type="dxa"/>
            <w:vMerge w:val="restar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深圳</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科技有限公司</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建议</w:t>
            </w:r>
            <w:r>
              <w:rPr>
                <w:rFonts w:hint="eastAsia" w:ascii="仿宋_GB2312" w:hAnsi="仿宋_GB2312" w:eastAsia="仿宋_GB2312" w:cs="仿宋_GB2312"/>
                <w:b w:val="0"/>
                <w:bCs w:val="0"/>
                <w:color w:val="auto"/>
                <w:kern w:val="0"/>
                <w:sz w:val="24"/>
                <w:szCs w:val="24"/>
                <w:lang w:val="en-US" w:eastAsia="zh-CN" w:bidi="ar"/>
              </w:rPr>
              <w:t>在（三）智能化改造项目“是指工业企业”之后增加：以供应链智能战略为首要的协同方向和准则。</w:t>
            </w:r>
          </w:p>
        </w:tc>
        <w:tc>
          <w:tcPr>
            <w:tcW w:w="357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宋体"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解释说明。</w:t>
            </w:r>
            <w:r>
              <w:rPr>
                <w:rFonts w:hint="eastAsia" w:ascii="仿宋_GB2312" w:hAnsi="仿宋_GB2312" w:eastAsia="仿宋_GB2312" w:cs="仿宋_GB2312"/>
                <w:b w:val="0"/>
                <w:bCs w:val="0"/>
                <w:color w:val="auto"/>
                <w:kern w:val="0"/>
                <w:sz w:val="24"/>
                <w:szCs w:val="24"/>
                <w:lang w:val="en-US" w:eastAsia="zh-CN" w:bidi="ar"/>
              </w:rPr>
              <w:t>现有条款定义中已包含智能供应链相关领域。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11</w:t>
            </w:r>
          </w:p>
        </w:tc>
        <w:tc>
          <w:tcPr>
            <w:tcW w:w="1849" w:type="dxa"/>
            <w:vMerge w:val="continue"/>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bidi="ar"/>
              </w:rPr>
            </w:pP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建议</w:t>
            </w:r>
            <w:r>
              <w:rPr>
                <w:rFonts w:hint="eastAsia" w:ascii="仿宋_GB2312" w:hAnsi="仿宋_GB2312" w:eastAsia="仿宋_GB2312" w:cs="仿宋_GB2312"/>
                <w:b w:val="0"/>
                <w:bCs w:val="0"/>
                <w:color w:val="auto"/>
                <w:kern w:val="0"/>
                <w:sz w:val="24"/>
                <w:szCs w:val="24"/>
                <w:highlight w:val="none"/>
                <w:lang w:val="en-US" w:eastAsia="zh-CN" w:bidi="ar"/>
              </w:rPr>
              <w:t>（二）数字化转型公共服务平台项目中增加：引导建设以智能供应链为核心竞争力的产业互联网平台。</w:t>
            </w:r>
          </w:p>
        </w:tc>
        <w:tc>
          <w:tcPr>
            <w:tcW w:w="357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b/>
                <w:bCs/>
                <w:color w:val="auto"/>
                <w:kern w:val="0"/>
                <w:sz w:val="24"/>
                <w:szCs w:val="24"/>
                <w:lang w:val="en-US" w:eastAsia="zh-CN" w:bidi="ar"/>
              </w:rPr>
              <w:t>部分采纳。</w:t>
            </w:r>
            <w:r>
              <w:rPr>
                <w:rFonts w:hint="eastAsia" w:ascii="仿宋_GB2312" w:hAnsi="仿宋_GB2312" w:eastAsia="仿宋_GB2312" w:cs="仿宋_GB2312"/>
                <w:color w:val="auto"/>
                <w:kern w:val="0"/>
                <w:sz w:val="24"/>
                <w:szCs w:val="24"/>
                <w:lang w:val="en-US" w:eastAsia="zh-CN" w:bidi="ar"/>
              </w:rPr>
              <w:t>将在后续修订过程中充分考虑。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12</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蒲</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华</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b/>
                <w:bCs/>
                <w:color w:val="auto"/>
                <w:kern w:val="0"/>
                <w:sz w:val="24"/>
                <w:szCs w:val="24"/>
                <w:lang w:val="en-US" w:eastAsia="zh-CN" w:bidi="ar"/>
              </w:rPr>
              <w:t>建议</w:t>
            </w:r>
            <w:r>
              <w:rPr>
                <w:rFonts w:hint="eastAsia" w:ascii="仿宋_GB2312" w:hAnsi="仿宋_GB2312" w:eastAsia="仿宋_GB2312" w:cs="仿宋_GB2312"/>
                <w:color w:val="auto"/>
                <w:kern w:val="0"/>
                <w:sz w:val="24"/>
                <w:szCs w:val="24"/>
                <w:lang w:bidi="ar"/>
              </w:rPr>
              <w:t>对早期已自主申报绿色制造体系的公司给予参与机会</w:t>
            </w:r>
            <w:r>
              <w:rPr>
                <w:rFonts w:hint="eastAsia" w:ascii="仿宋_GB2312" w:hAnsi="仿宋_GB2312" w:eastAsia="仿宋_GB2312" w:cs="仿宋_GB2312"/>
                <w:color w:val="auto"/>
                <w:kern w:val="0"/>
                <w:sz w:val="24"/>
                <w:szCs w:val="24"/>
                <w:lang w:eastAsia="zh-CN" w:bidi="ar"/>
              </w:rPr>
              <w:t>。</w:t>
            </w:r>
          </w:p>
        </w:tc>
        <w:tc>
          <w:tcPr>
            <w:tcW w:w="357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b/>
                <w:bCs/>
                <w:color w:val="auto"/>
                <w:kern w:val="0"/>
                <w:sz w:val="24"/>
                <w:szCs w:val="24"/>
                <w:lang w:val="en-US" w:eastAsia="zh-CN" w:bidi="ar"/>
              </w:rPr>
              <w:t>不采纳。</w:t>
            </w:r>
            <w:r>
              <w:rPr>
                <w:rFonts w:hint="eastAsia" w:ascii="仿宋_GB2312" w:hAnsi="仿宋_GB2312" w:eastAsia="仿宋_GB2312" w:cs="仿宋_GB2312"/>
                <w:color w:val="auto"/>
                <w:kern w:val="0"/>
                <w:sz w:val="24"/>
                <w:szCs w:val="24"/>
                <w:lang w:val="en-US" w:eastAsia="zh-CN" w:bidi="ar"/>
              </w:rPr>
              <w:t>上位文件《深圳市关于新形势下加快工业企业技术改造升级的若干措施》，自2024年1月1日起实施，有效期5年，奖励范围未覆盖2024年以前的项目奖励。</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76" w:type="dxa"/>
            <w:tcBorders>
              <w:top w:val="single" w:color="auto" w:sz="4" w:space="0"/>
              <w:left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13</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比</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股份有限公司</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bidi="ar"/>
              </w:rPr>
              <w:t>建议</w:t>
            </w:r>
            <w:r>
              <w:rPr>
                <w:rFonts w:hint="eastAsia" w:ascii="仿宋_GB2312" w:hAnsi="仿宋_GB2312" w:eastAsia="仿宋_GB2312" w:cs="仿宋_GB2312"/>
                <w:color w:val="auto"/>
                <w:kern w:val="0"/>
                <w:sz w:val="24"/>
                <w:szCs w:val="24"/>
                <w:lang w:bidi="ar"/>
              </w:rPr>
              <w:t>第九条企业技术改造投资扶持项目共七项，当前限项要求为“前款所列的企业技术改造投资支持方向项目，企业可以根据项目实际情况选择其中一类进行享受，不可叠加申请，且单个企业每年度仅能申报一个项目”</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按照企业体量，或者企业研发投入体量来分不同等级，大型企业技术改造项目类型丰富、投资大，每年度仅可申报一个项目太少，没有很好的体现出扶持项目积极带动作用。</w:t>
            </w:r>
          </w:p>
        </w:tc>
        <w:tc>
          <w:tcPr>
            <w:tcW w:w="3570" w:type="dxa"/>
            <w:vMerge w:val="restart"/>
            <w:tcBorders>
              <w:top w:val="single" w:color="auto" w:sz="4" w:space="0"/>
              <w:left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b/>
                <w:bCs/>
                <w:color w:val="auto"/>
                <w:kern w:val="0"/>
                <w:sz w:val="24"/>
                <w:szCs w:val="24"/>
                <w:lang w:val="en-US" w:eastAsia="zh-CN" w:bidi="ar"/>
              </w:rPr>
              <w:t>采纳。</w:t>
            </w:r>
            <w:r>
              <w:rPr>
                <w:rFonts w:hint="eastAsia" w:ascii="仿宋_GB2312" w:hAnsi="仿宋_GB2312" w:eastAsia="仿宋_GB2312" w:cs="仿宋_GB2312"/>
                <w:b w:val="0"/>
                <w:bCs w:val="0"/>
                <w:color w:val="auto"/>
                <w:kern w:val="0"/>
                <w:sz w:val="24"/>
                <w:szCs w:val="24"/>
                <w:lang w:val="en-US" w:eastAsia="zh-CN" w:bidi="ar"/>
              </w:rPr>
              <w:t>将在后续修订过程中充分考虑。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76" w:type="dxa"/>
            <w:tcBorders>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14</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富</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集团</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针对第九条，</w:t>
            </w:r>
            <w:r>
              <w:rPr>
                <w:rFonts w:hint="eastAsia" w:ascii="仿宋_GB2312" w:hAnsi="仿宋_GB2312" w:eastAsia="仿宋_GB2312" w:cs="仿宋_GB2312"/>
                <w:color w:val="auto"/>
                <w:kern w:val="0"/>
                <w:sz w:val="24"/>
                <w:szCs w:val="24"/>
                <w:lang w:bidi="ar"/>
              </w:rPr>
              <w:t>为鼓励企业实施技术改造，提升生产效率，同时兼顾大型企业规模大、投入大、改造类别多的实际情况，</w:t>
            </w:r>
            <w:r>
              <w:rPr>
                <w:rFonts w:hint="eastAsia" w:ascii="仿宋_GB2312" w:hAnsi="仿宋_GB2312" w:eastAsia="仿宋_GB2312" w:cs="仿宋_GB2312"/>
                <w:b/>
                <w:bCs/>
                <w:color w:val="auto"/>
                <w:kern w:val="0"/>
                <w:sz w:val="24"/>
                <w:szCs w:val="24"/>
                <w:lang w:bidi="ar"/>
              </w:rPr>
              <w:t>建议</w:t>
            </w:r>
            <w:r>
              <w:rPr>
                <w:rFonts w:hint="eastAsia" w:ascii="仿宋_GB2312" w:hAnsi="仿宋_GB2312" w:eastAsia="仿宋_GB2312" w:cs="仿宋_GB2312"/>
                <w:color w:val="auto"/>
                <w:kern w:val="0"/>
                <w:sz w:val="24"/>
                <w:szCs w:val="24"/>
                <w:lang w:bidi="ar"/>
              </w:rPr>
              <w:t>将第九条中“前款所列的企业技术改造投资支持方向项目，企业可以根据项目实际情况选择其中一类进行享受，不可叠加申请，且单个企业每年度仅能申报一个项目”修改为：前款所列的企业技术改造投资支持方向项目，企业可以根据项目实际情况选择其中一类进行享受，不可叠加申请，且单个企业每年度仅能申报一个项目类别；上年度产值达100亿及以上的大型企业，不受此限制，每年可申报多个项目类别，且申报同类别项目数量不受限制。</w:t>
            </w:r>
          </w:p>
        </w:tc>
        <w:tc>
          <w:tcPr>
            <w:tcW w:w="3570" w:type="dxa"/>
            <w:vMerge w:val="continue"/>
            <w:tcBorders>
              <w:left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15</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fldChar w:fldCharType="begin"/>
            </w:r>
            <w:r>
              <w:rPr>
                <w:rFonts w:hint="eastAsia" w:ascii="仿宋_GB2312" w:hAnsi="仿宋_GB2312" w:eastAsia="仿宋_GB2312" w:cs="仿宋_GB2312"/>
                <w:color w:val="auto"/>
                <w:kern w:val="0"/>
                <w:sz w:val="24"/>
                <w:szCs w:val="24"/>
                <w:lang w:bidi="ar"/>
              </w:rPr>
              <w:instrText xml:space="preserve"> HYPERLINK "mailto:huafanghan7867@163.com" </w:instrText>
            </w:r>
            <w:r>
              <w:rPr>
                <w:rFonts w:hint="eastAsia" w:ascii="仿宋_GB2312" w:hAnsi="仿宋_GB2312" w:eastAsia="仿宋_GB2312" w:cs="仿宋_GB2312"/>
                <w:color w:val="auto"/>
                <w:kern w:val="0"/>
                <w:sz w:val="24"/>
                <w:szCs w:val="24"/>
                <w:lang w:bidi="ar"/>
              </w:rPr>
              <w:fldChar w:fldCharType="separate"/>
            </w:r>
            <w:r>
              <w:rPr>
                <w:rStyle w:val="8"/>
                <w:rFonts w:hint="eastAsia" w:ascii="仿宋_GB2312" w:hAnsi="仿宋_GB2312" w:eastAsia="仿宋_GB2312" w:cs="仿宋_GB2312"/>
                <w:color w:val="auto"/>
                <w:kern w:val="0"/>
                <w:sz w:val="24"/>
                <w:szCs w:val="24"/>
                <w:lang w:bidi="ar"/>
              </w:rPr>
              <w:t>hu</w:t>
            </w:r>
            <w:r>
              <w:rPr>
                <w:rStyle w:val="8"/>
                <w:rFonts w:hint="eastAsia" w:ascii="仿宋_GB2312" w:hAnsi="仿宋_GB2312" w:eastAsia="仿宋_GB2312" w:cs="仿宋_GB2312"/>
                <w:color w:val="auto"/>
                <w:kern w:val="0"/>
                <w:sz w:val="24"/>
                <w:szCs w:val="24"/>
                <w:lang w:val="en-US" w:eastAsia="zh-CN" w:bidi="ar"/>
              </w:rPr>
              <w:t>***</w:t>
            </w:r>
            <w:r>
              <w:rPr>
                <w:rStyle w:val="8"/>
                <w:rFonts w:hint="eastAsia" w:ascii="仿宋_GB2312" w:hAnsi="仿宋_GB2312" w:eastAsia="仿宋_GB2312" w:cs="仿宋_GB2312"/>
                <w:color w:val="auto"/>
                <w:kern w:val="0"/>
                <w:sz w:val="24"/>
                <w:szCs w:val="24"/>
                <w:lang w:bidi="ar"/>
              </w:rPr>
              <w:t>67@163.com</w:t>
            </w:r>
            <w:r>
              <w:rPr>
                <w:rFonts w:hint="eastAsia" w:ascii="仿宋_GB2312" w:hAnsi="仿宋_GB2312" w:eastAsia="仿宋_GB2312" w:cs="仿宋_GB2312"/>
                <w:color w:val="auto"/>
                <w:kern w:val="0"/>
                <w:sz w:val="24"/>
                <w:szCs w:val="24"/>
                <w:lang w:bidi="ar"/>
              </w:rPr>
              <w:fldChar w:fldCharType="end"/>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关于《深圳市工业和信息化局企业技术改造项目扶持计划操作规程（征求意见稿）》第九条“前款所列的企业技术改造投资支持方向项目，企业可以根据项目实际情况选择其中一类进行享受，不可叠加申请，且单个企业每年度仅能申报一个项目。”其中（四）工业互联网融合创新应用项目及（六）绿色化改造项</w:t>
            </w:r>
            <w:bookmarkStart w:id="0" w:name="_GoBack"/>
            <w:bookmarkEnd w:id="0"/>
            <w:r>
              <w:rPr>
                <w:rFonts w:hint="eastAsia" w:ascii="仿宋_GB2312" w:hAnsi="仿宋_GB2312" w:eastAsia="仿宋_GB2312" w:cs="仿宋_GB2312"/>
                <w:color w:val="auto"/>
                <w:kern w:val="0"/>
                <w:sz w:val="24"/>
                <w:szCs w:val="24"/>
                <w:lang w:bidi="ar"/>
              </w:rPr>
              <w:t>目与前列技术改造、智能化改造等项目支持领域重合程度不高，</w:t>
            </w:r>
            <w:r>
              <w:rPr>
                <w:rFonts w:hint="eastAsia" w:ascii="仿宋_GB2312" w:hAnsi="仿宋_GB2312" w:eastAsia="仿宋_GB2312" w:cs="仿宋_GB2312"/>
                <w:b/>
                <w:bCs/>
                <w:color w:val="auto"/>
                <w:kern w:val="0"/>
                <w:sz w:val="24"/>
                <w:szCs w:val="24"/>
                <w:lang w:bidi="ar"/>
              </w:rPr>
              <w:t>建议</w:t>
            </w:r>
            <w:r>
              <w:rPr>
                <w:rFonts w:hint="eastAsia" w:ascii="仿宋_GB2312" w:hAnsi="仿宋_GB2312" w:eastAsia="仿宋_GB2312" w:cs="仿宋_GB2312"/>
                <w:color w:val="auto"/>
                <w:kern w:val="0"/>
                <w:sz w:val="24"/>
                <w:szCs w:val="24"/>
                <w:lang w:bidi="ar"/>
              </w:rPr>
              <w:t>不受叠加申请限制。</w:t>
            </w:r>
          </w:p>
        </w:tc>
        <w:tc>
          <w:tcPr>
            <w:tcW w:w="3570" w:type="dxa"/>
            <w:vMerge w:val="continue"/>
            <w:tcBorders>
              <w:left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16</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fldChar w:fldCharType="begin"/>
            </w:r>
            <w:r>
              <w:rPr>
                <w:rFonts w:hint="eastAsia" w:ascii="仿宋_GB2312" w:hAnsi="仿宋_GB2312" w:eastAsia="仿宋_GB2312" w:cs="仿宋_GB2312"/>
                <w:color w:val="auto"/>
                <w:kern w:val="0"/>
                <w:sz w:val="24"/>
                <w:szCs w:val="24"/>
                <w:lang w:bidi="ar"/>
              </w:rPr>
              <w:instrText xml:space="preserve"> HYPERLINK "mailto:hezai4007@163.com" </w:instrText>
            </w:r>
            <w:r>
              <w:rPr>
                <w:rFonts w:hint="eastAsia" w:ascii="仿宋_GB2312" w:hAnsi="仿宋_GB2312" w:eastAsia="仿宋_GB2312" w:cs="仿宋_GB2312"/>
                <w:color w:val="auto"/>
                <w:kern w:val="0"/>
                <w:sz w:val="24"/>
                <w:szCs w:val="24"/>
                <w:lang w:bidi="ar"/>
              </w:rPr>
              <w:fldChar w:fldCharType="separate"/>
            </w:r>
            <w:r>
              <w:rPr>
                <w:rStyle w:val="8"/>
                <w:rFonts w:hint="eastAsia" w:ascii="仿宋_GB2312" w:hAnsi="仿宋_GB2312" w:eastAsia="仿宋_GB2312" w:cs="仿宋_GB2312"/>
                <w:color w:val="auto"/>
                <w:kern w:val="0"/>
                <w:sz w:val="24"/>
                <w:szCs w:val="24"/>
                <w:lang w:bidi="ar"/>
              </w:rPr>
              <w:t>he</w:t>
            </w:r>
            <w:r>
              <w:rPr>
                <w:rStyle w:val="8"/>
                <w:rFonts w:hint="eastAsia" w:ascii="仿宋_GB2312" w:hAnsi="仿宋_GB2312" w:eastAsia="仿宋_GB2312" w:cs="仿宋_GB2312"/>
                <w:color w:val="auto"/>
                <w:kern w:val="0"/>
                <w:sz w:val="24"/>
                <w:szCs w:val="24"/>
                <w:lang w:val="en-US" w:eastAsia="zh-CN" w:bidi="ar"/>
              </w:rPr>
              <w:t>**</w:t>
            </w:r>
            <w:r>
              <w:rPr>
                <w:rStyle w:val="8"/>
                <w:rFonts w:hint="eastAsia" w:ascii="仿宋_GB2312" w:hAnsi="仿宋_GB2312" w:eastAsia="仿宋_GB2312" w:cs="仿宋_GB2312"/>
                <w:color w:val="auto"/>
                <w:kern w:val="0"/>
                <w:sz w:val="24"/>
                <w:szCs w:val="24"/>
                <w:lang w:bidi="ar"/>
              </w:rPr>
              <w:t>07@163.com</w:t>
            </w:r>
            <w:r>
              <w:rPr>
                <w:rFonts w:hint="eastAsia" w:ascii="仿宋_GB2312" w:hAnsi="仿宋_GB2312" w:eastAsia="仿宋_GB2312" w:cs="仿宋_GB2312"/>
                <w:color w:val="auto"/>
                <w:kern w:val="0"/>
                <w:sz w:val="24"/>
                <w:szCs w:val="24"/>
                <w:lang w:bidi="ar"/>
              </w:rPr>
              <w:fldChar w:fldCharType="end"/>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企业同一时期可能会投资多个不同类别的项目，</w:t>
            </w:r>
            <w:r>
              <w:rPr>
                <w:rFonts w:hint="eastAsia" w:ascii="仿宋_GB2312" w:hAnsi="仿宋_GB2312" w:eastAsia="仿宋_GB2312" w:cs="仿宋_GB2312"/>
                <w:b/>
                <w:bCs/>
                <w:color w:val="auto"/>
                <w:kern w:val="0"/>
                <w:sz w:val="24"/>
                <w:szCs w:val="24"/>
                <w:lang w:bidi="ar"/>
              </w:rPr>
              <w:t>建议</w:t>
            </w:r>
            <w:r>
              <w:rPr>
                <w:rFonts w:hint="eastAsia" w:ascii="仿宋_GB2312" w:hAnsi="仿宋_GB2312" w:eastAsia="仿宋_GB2312" w:cs="仿宋_GB2312"/>
                <w:color w:val="auto"/>
                <w:kern w:val="0"/>
                <w:sz w:val="24"/>
                <w:szCs w:val="24"/>
                <w:lang w:bidi="ar"/>
              </w:rPr>
              <w:t>取消第九条“前款所列的企业技术改造投资支持方向项目，企业可以根据项目实际情况选择其中一类进行享受，不可叠加申请，且单个企业每年度仅能申报一个项目。”</w:t>
            </w:r>
          </w:p>
        </w:tc>
        <w:tc>
          <w:tcPr>
            <w:tcW w:w="3570" w:type="dxa"/>
            <w:vMerge w:val="continue"/>
            <w:tcBorders>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17</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富</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bidi="ar"/>
              </w:rPr>
              <w:t>集团</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针对智能化改造项目资助标准，</w:t>
            </w:r>
            <w:r>
              <w:rPr>
                <w:rFonts w:hint="eastAsia" w:ascii="仿宋_GB2312" w:hAnsi="仿宋_GB2312" w:eastAsia="仿宋_GB2312" w:cs="仿宋_GB2312"/>
                <w:color w:val="auto"/>
                <w:kern w:val="0"/>
                <w:sz w:val="24"/>
                <w:szCs w:val="24"/>
                <w:lang w:bidi="ar"/>
              </w:rPr>
              <w:t>智能制造能力成熟度模型三级资助比例下降,在外部营商环境不佳状况下,资助比例不升反降对企业产业升级投入有一定压力</w:t>
            </w:r>
            <w:r>
              <w:rPr>
                <w:rFonts w:hint="eastAsia" w:ascii="仿宋_GB2312" w:hAnsi="仿宋_GB2312" w:eastAsia="仿宋_GB2312" w:cs="仿宋_GB2312"/>
                <w:color w:val="auto"/>
                <w:kern w:val="0"/>
                <w:sz w:val="24"/>
                <w:szCs w:val="24"/>
                <w:lang w:eastAsia="zh-CN" w:bidi="ar"/>
              </w:rPr>
              <w:t>。</w:t>
            </w:r>
          </w:p>
        </w:tc>
        <w:tc>
          <w:tcPr>
            <w:tcW w:w="357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解释说明。</w:t>
            </w:r>
            <w:r>
              <w:rPr>
                <w:rFonts w:hint="eastAsia" w:ascii="仿宋_GB2312" w:hAnsi="仿宋_GB2312" w:eastAsia="仿宋_GB2312" w:cs="仿宋_GB2312"/>
                <w:b w:val="0"/>
                <w:bCs w:val="0"/>
                <w:color w:val="auto"/>
                <w:kern w:val="0"/>
                <w:sz w:val="24"/>
                <w:szCs w:val="24"/>
                <w:lang w:val="en-US" w:eastAsia="zh-CN" w:bidi="ar"/>
              </w:rPr>
              <w:t>本</w:t>
            </w:r>
            <w:r>
              <w:rPr>
                <w:rFonts w:hint="eastAsia" w:ascii="仿宋_GB2312" w:hAnsi="仿宋_GB2312" w:eastAsia="仿宋_GB2312" w:cs="仿宋_GB2312"/>
                <w:color w:val="auto"/>
                <w:kern w:val="0"/>
                <w:sz w:val="24"/>
                <w:szCs w:val="24"/>
                <w:lang w:val="en-US" w:eastAsia="zh-CN" w:bidi="ar"/>
              </w:rPr>
              <w:t>操作规程中</w:t>
            </w:r>
            <w:r>
              <w:rPr>
                <w:rFonts w:hint="eastAsia" w:ascii="仿宋_GB2312" w:hAnsi="仿宋_GB2312" w:eastAsia="仿宋_GB2312" w:cs="仿宋_GB2312"/>
                <w:color w:val="auto"/>
                <w:kern w:val="0"/>
                <w:sz w:val="24"/>
                <w:szCs w:val="24"/>
                <w:lang w:bidi="ar"/>
              </w:rPr>
              <w:t>智能制造能力成熟度模型</w:t>
            </w:r>
            <w:r>
              <w:rPr>
                <w:rFonts w:hint="eastAsia" w:ascii="仿宋_GB2312" w:hAnsi="仿宋_GB2312" w:eastAsia="仿宋_GB2312" w:cs="仿宋_GB2312"/>
                <w:color w:val="auto"/>
                <w:kern w:val="0"/>
                <w:sz w:val="24"/>
                <w:szCs w:val="24"/>
                <w:lang w:val="en-US" w:eastAsia="zh-CN" w:bidi="ar"/>
              </w:rPr>
              <w:t>三级资助比例与原政策基本相当。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18</w:t>
            </w:r>
          </w:p>
        </w:tc>
        <w:tc>
          <w:tcPr>
            <w:tcW w:w="1849"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25</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369@qq.com</w:t>
            </w:r>
          </w:p>
        </w:tc>
        <w:tc>
          <w:tcPr>
            <w:tcW w:w="775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关于</w:t>
            </w:r>
            <w:r>
              <w:rPr>
                <w:rFonts w:hint="eastAsia" w:ascii="仿宋_GB2312" w:hAnsi="仿宋_GB2312" w:eastAsia="仿宋_GB2312" w:cs="仿宋_GB2312"/>
                <w:b w:val="0"/>
                <w:bCs w:val="0"/>
                <w:color w:val="auto"/>
                <w:kern w:val="0"/>
                <w:sz w:val="24"/>
                <w:szCs w:val="24"/>
                <w:highlight w:val="none"/>
                <w:lang w:eastAsia="zh-CN" w:bidi="ar"/>
              </w:rPr>
              <w:t>（二）设备更新类技术改造项目专项申报条件如下：第3点</w:t>
            </w:r>
            <w:r>
              <w:rPr>
                <w:rFonts w:hint="default" w:ascii="仿宋_GB2312" w:hAnsi="仿宋_GB2312" w:eastAsia="仿宋_GB2312" w:cs="仿宋_GB2312"/>
                <w:b w:val="0"/>
                <w:bCs w:val="0"/>
                <w:color w:val="auto"/>
                <w:kern w:val="0"/>
                <w:sz w:val="24"/>
                <w:szCs w:val="24"/>
                <w:highlight w:val="none"/>
                <w:lang w:val="en-US" w:eastAsia="zh-CN" w:bidi="ar"/>
              </w:rPr>
              <w:t>”</w:t>
            </w:r>
            <w:r>
              <w:rPr>
                <w:rFonts w:hint="eastAsia" w:ascii="仿宋_GB2312" w:hAnsi="仿宋_GB2312" w:eastAsia="仿宋_GB2312" w:cs="仿宋_GB2312"/>
                <w:b w:val="0"/>
                <w:bCs w:val="0"/>
                <w:color w:val="auto"/>
                <w:kern w:val="0"/>
                <w:sz w:val="24"/>
                <w:szCs w:val="24"/>
                <w:highlight w:val="none"/>
                <w:lang w:eastAsia="zh-CN" w:bidi="ar"/>
              </w:rPr>
              <w:t>单台设备或单项费用价格要求不低于2万元（含税金额）</w:t>
            </w:r>
            <w:r>
              <w:rPr>
                <w:rFonts w:hint="default" w:ascii="仿宋_GB2312" w:hAnsi="仿宋_GB2312" w:eastAsia="仿宋_GB2312" w:cs="仿宋_GB2312"/>
                <w:b w:val="0"/>
                <w:bCs w:val="0"/>
                <w:color w:val="auto"/>
                <w:kern w:val="0"/>
                <w:sz w:val="24"/>
                <w:szCs w:val="24"/>
                <w:highlight w:val="none"/>
                <w:lang w:val="en-US" w:eastAsia="zh-CN" w:bidi="ar"/>
              </w:rPr>
              <w:t>”</w:t>
            </w:r>
            <w:r>
              <w:rPr>
                <w:rFonts w:hint="eastAsia" w:ascii="仿宋_GB2312" w:hAnsi="仿宋_GB2312" w:eastAsia="仿宋_GB2312" w:cs="仿宋_GB2312"/>
                <w:b w:val="0"/>
                <w:bCs w:val="0"/>
                <w:color w:val="auto"/>
                <w:kern w:val="0"/>
                <w:sz w:val="24"/>
                <w:szCs w:val="24"/>
                <w:highlight w:val="none"/>
                <w:lang w:eastAsia="zh-CN" w:bidi="ar"/>
              </w:rPr>
              <w:t>有疑问</w:t>
            </w:r>
            <w:r>
              <w:rPr>
                <w:rFonts w:hint="eastAsia" w:ascii="仿宋_GB2312" w:hAnsi="仿宋_GB2312" w:eastAsia="仿宋_GB2312" w:cs="仿宋_GB2312"/>
                <w:b w:val="0"/>
                <w:bCs w:val="0"/>
                <w:color w:val="auto"/>
                <w:kern w:val="0"/>
                <w:sz w:val="24"/>
                <w:szCs w:val="24"/>
                <w:highlight w:val="none"/>
                <w:lang w:val="en-US" w:eastAsia="zh-CN" w:bidi="ar"/>
              </w:rPr>
              <w:t>:</w:t>
            </w:r>
          </w:p>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kern w:val="0"/>
                <w:sz w:val="24"/>
                <w:szCs w:val="24"/>
                <w:highlight w:val="none"/>
                <w:lang w:eastAsia="zh-CN" w:bidi="ar"/>
              </w:rPr>
            </w:pPr>
            <w:r>
              <w:rPr>
                <w:rFonts w:hint="eastAsia" w:ascii="仿宋_GB2312" w:hAnsi="仿宋_GB2312" w:eastAsia="仿宋_GB2312" w:cs="仿宋_GB2312"/>
                <w:b w:val="0"/>
                <w:bCs w:val="0"/>
                <w:color w:val="auto"/>
                <w:kern w:val="0"/>
                <w:sz w:val="24"/>
                <w:szCs w:val="24"/>
                <w:highlight w:val="none"/>
                <w:lang w:eastAsia="zh-CN" w:bidi="ar"/>
              </w:rPr>
              <w:t>我公司去年在设备公司一次性大量购买不同型号的机械手设备，数量50台，单台均价在19000元，合同总价950000元；这种情况是否符合“单台设备或单项费用价格要求不低于2万元（含税金额）”这一条；能不能作为固定资产设备投入申请技术改造项目资助补贴。</w:t>
            </w:r>
          </w:p>
        </w:tc>
        <w:tc>
          <w:tcPr>
            <w:tcW w:w="357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解释说明。</w:t>
            </w:r>
            <w:r>
              <w:rPr>
                <w:rFonts w:hint="eastAsia" w:ascii="仿宋_GB2312" w:hAnsi="仿宋_GB2312" w:eastAsia="仿宋_GB2312" w:cs="仿宋_GB2312"/>
                <w:color w:val="auto"/>
                <w:kern w:val="0"/>
                <w:sz w:val="24"/>
                <w:szCs w:val="24"/>
                <w:lang w:val="en-US" w:eastAsia="zh-CN" w:bidi="ar"/>
              </w:rPr>
              <w:t>该意见未对操作规程条文提出具体修改意见。具体申报事宜详见后续工作安排。</w:t>
            </w:r>
          </w:p>
        </w:tc>
      </w:tr>
    </w:tbl>
    <w:p/>
    <w:sectPr>
      <w:pgSz w:w="16838" w:h="11906" w:orient="landscape"/>
      <w:pgMar w:top="1440" w:right="1440" w:bottom="1440"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12D0F155-3974-48E3-A3F4-F6EAAF5E0517}"/>
  </w:font>
  <w:font w:name="仿宋_GB2312">
    <w:panose1 w:val="02010609030101010101"/>
    <w:charset w:val="86"/>
    <w:family w:val="modern"/>
    <w:pitch w:val="default"/>
    <w:sig w:usb0="00000001" w:usb1="080E0000" w:usb2="00000000" w:usb3="00000000" w:csb0="00040000" w:csb1="00000000"/>
    <w:embedRegular r:id="rId2" w:fontKey="{2E834F0E-A780-4341-B87C-6EA60A1A9A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ZmU4ZTZjY2M4ZjgwOTZhODc4Y2NjODA0MTBjZjUifQ=="/>
  </w:docVars>
  <w:rsids>
    <w:rsidRoot w:val="00000000"/>
    <w:rsid w:val="03E65D23"/>
    <w:rsid w:val="069C286C"/>
    <w:rsid w:val="130449C1"/>
    <w:rsid w:val="162C6186"/>
    <w:rsid w:val="26B02B6A"/>
    <w:rsid w:val="27281717"/>
    <w:rsid w:val="2C030044"/>
    <w:rsid w:val="313D6243"/>
    <w:rsid w:val="317375B5"/>
    <w:rsid w:val="38DF0AA1"/>
    <w:rsid w:val="3E654462"/>
    <w:rsid w:val="408B6BD8"/>
    <w:rsid w:val="48E92491"/>
    <w:rsid w:val="4C773E82"/>
    <w:rsid w:val="4D1E742A"/>
    <w:rsid w:val="51024103"/>
    <w:rsid w:val="619424EC"/>
    <w:rsid w:val="66025468"/>
    <w:rsid w:val="6C423255"/>
    <w:rsid w:val="6E636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autoRedefine/>
    <w:qFormat/>
    <w:uiPriority w:val="0"/>
    <w:rPr>
      <w:color w:val="0000FF"/>
      <w:u w:val="single"/>
    </w:rPr>
  </w:style>
  <w:style w:type="paragraph" w:customStyle="1" w:styleId="9">
    <w:name w:val="附件"/>
    <w:basedOn w:val="1"/>
    <w:qFormat/>
    <w:uiPriority w:val="3"/>
    <w:pPr>
      <w:spacing w:line="540" w:lineRule="exact"/>
      <w:ind w:left="1014" w:hanging="1014" w:hangingChars="326"/>
    </w:pPr>
    <w:rPr>
      <w:rFonts w:ascii="黑体" w:hAnsi="黑体" w:eastAsia="黑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2785</Words>
  <Characters>3119</Characters>
  <Lines>0</Lines>
  <Paragraphs>0</Paragraphs>
  <TotalTime>0</TotalTime>
  <ScaleCrop>false</ScaleCrop>
  <LinksUpToDate>false</LinksUpToDate>
  <CharactersWithSpaces>3127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2023-09-29T03:26:00Z</dcterms:created>
  <dc:creator>qiutt</dc:creator>
  <cp:lastModifiedBy>可扬</cp:lastModifiedBy>
  <cp:lastPrinted>2024-04-30T01:53:00Z</cp:lastPrinted>
  <dcterms:modified xsi:type="dcterms:W3CDTF">2024-05-06T02:16:05Z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DB048E222705423F8F3083619E8E5C85_13</vt:lpwstr>
  </property>
</Properties>
</file>