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1</w:t>
      </w:r>
      <w:r w:rsidRPr="00FF1ED9">
        <w:rPr>
          <w:rFonts w:ascii="仿宋_GB2312" w:eastAsia="仿宋_GB2312" w:hint="eastAsia"/>
          <w:sz w:val="32"/>
          <w:szCs w:val="32"/>
        </w:rPr>
        <w:tab/>
        <w:t>、提案第</w:t>
      </w:r>
      <w:r w:rsidRPr="00FF1ED9">
        <w:rPr>
          <w:rFonts w:ascii="仿宋_GB2312" w:eastAsia="仿宋_GB2312" w:hint="eastAsia"/>
          <w:sz w:val="32"/>
          <w:szCs w:val="32"/>
        </w:rPr>
        <w:tab/>
        <w:t>20190052</w:t>
      </w:r>
      <w:r w:rsidRPr="00FF1ED9">
        <w:rPr>
          <w:rFonts w:ascii="仿宋_GB2312" w:eastAsia="仿宋_GB2312" w:hint="eastAsia"/>
          <w:sz w:val="32"/>
          <w:szCs w:val="32"/>
        </w:rPr>
        <w:tab/>
        <w:t>号</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标    题：</w:t>
      </w:r>
      <w:r w:rsidRPr="00FF1ED9">
        <w:rPr>
          <w:rFonts w:ascii="仿宋_GB2312" w:eastAsia="仿宋_GB2312" w:hint="eastAsia"/>
          <w:sz w:val="32"/>
          <w:szCs w:val="32"/>
        </w:rPr>
        <w:tab/>
        <w:t>关于深圳建设全球海洋中心城市的提案</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提 出 人：</w:t>
      </w:r>
      <w:r w:rsidRPr="00FF1ED9">
        <w:rPr>
          <w:rFonts w:ascii="仿宋_GB2312" w:eastAsia="仿宋_GB2312" w:hint="eastAsia"/>
          <w:sz w:val="32"/>
          <w:szCs w:val="32"/>
        </w:rPr>
        <w:tab/>
        <w:t>九三学社深圳市委会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办理类型：</w:t>
      </w:r>
      <w:r w:rsidRPr="00FF1ED9">
        <w:rPr>
          <w:rFonts w:ascii="仿宋_GB2312" w:eastAsia="仿宋_GB2312" w:hint="eastAsia"/>
          <w:sz w:val="32"/>
          <w:szCs w:val="32"/>
        </w:rPr>
        <w:tab/>
        <w:t>主办会办</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主办单位：</w:t>
      </w:r>
      <w:r w:rsidRPr="00FF1ED9">
        <w:rPr>
          <w:rFonts w:ascii="仿宋_GB2312" w:eastAsia="仿宋_GB2312" w:hint="eastAsia"/>
          <w:sz w:val="32"/>
          <w:szCs w:val="32"/>
        </w:rPr>
        <w:tab/>
        <w:t>规划和国土资源委员会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会办单位：</w:t>
      </w:r>
      <w:r w:rsidRPr="00FF1ED9">
        <w:rPr>
          <w:rFonts w:ascii="仿宋_GB2312" w:eastAsia="仿宋_GB2312" w:hint="eastAsia"/>
          <w:sz w:val="32"/>
          <w:szCs w:val="32"/>
        </w:rPr>
        <w:tab/>
        <w:t>市文体旅游局,市经贸信息委,盐田区,宝安区,市大鹏新区管理委员会</w:t>
      </w:r>
    </w:p>
    <w:p w:rsidR="009B70D8" w:rsidRPr="00F8215E" w:rsidRDefault="009B70D8" w:rsidP="00FF1ED9">
      <w:pPr>
        <w:spacing w:line="560" w:lineRule="exact"/>
        <w:rPr>
          <w:rFonts w:ascii="仿宋_GB2312" w:eastAsia="仿宋_GB2312"/>
          <w:b/>
          <w:sz w:val="32"/>
          <w:szCs w:val="32"/>
        </w:rPr>
      </w:pPr>
      <w:r w:rsidRPr="00F8215E">
        <w:rPr>
          <w:rFonts w:ascii="仿宋_GB2312" w:eastAsia="仿宋_GB2312" w:hint="eastAsia"/>
          <w:b/>
          <w:sz w:val="32"/>
          <w:szCs w:val="32"/>
        </w:rPr>
        <w:t>内    容：</w:t>
      </w:r>
      <w:bookmarkStart w:id="0" w:name="_GoBack"/>
      <w:bookmarkEnd w:id="0"/>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一、背 景</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2017年5月，国家发改委和海洋局印发了《全国海洋经济发展“十三五”规划》，提出“推进深圳、上海等城市建设全球海洋中心城市”。 深圳市委、市政府高度重视海洋强市建设，加快构建现代海洋产业体系。</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“全球海洋中心城市”来源于一个挪威公司发起的国际排名，2017年的最新排名中，从五个方面对全球30个城市进行了排名。其中上海排名第4、香港排名第7、广州排名第15，深圳没有进入该排名。</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针对本项提案，九三学社深圳市委会组织了相关调研。在北京大学海洋研究院，探讨了海洋区域立法及海洋经济发展趋势；在国家科技部21世纪议程管理中心，对海洋科技发展趋势进行了讨论；在上海江南造船集团公司，观摩这家世界闻名、有着150多年历史的海工装备企业的发展历程，并参观由其制造的新一代导弹驱逐舰，探讨了先进电子信息设备在海工装备上的应用；在上海外高桥造船海洋工程公司，</w:t>
      </w:r>
      <w:r w:rsidRPr="00FF1ED9">
        <w:rPr>
          <w:rFonts w:ascii="仿宋_GB2312" w:eastAsia="仿宋_GB2312" w:hint="eastAsia"/>
          <w:sz w:val="32"/>
          <w:szCs w:val="32"/>
        </w:rPr>
        <w:lastRenderedPageBreak/>
        <w:t>这是世界排名前三、国内第一的现代化海工企业，国内最先进的半潜式981海洋钻井平台是其制造，号称造船工业皇冠上的明珠“豪华邮轮”、中国第一艘邮轮也正在由其制造，探讨了人工智能等技术在海工装备上的应用前景；在上海临港海洋高新技术产业园区，学习交流了海洋科技园区的发展经验，并与彩虹鱼、亨通海工等海洋高科技企业进行了技术交流，探讨这些企业正在从事的海洋深潜器、海洋信息监测传感器等领域存在的问题。另外，还去中山市明阳风电集团、珠海市万山海洋开发试验区等地进行了调研，了解海洋风电装备制造、新兴海洋经济区域等现况；拜访了深圳市海洋局等政府部门，了解深圳海洋中心城市规划相关政策方向。</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因此，本项目提案是基于较为广泛的现场调研并与调研对象进行深入交流探讨后形成的一些看法，注重于海洋经济、海洋产业的开拓发展，并结合深圳的实际情况最终提出相关建议。</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二、可行性分析</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2018年9月20日深圳市委、市政府发布“关于勇当海洋强国尖兵加快建设全球海洋中心城市的实施方案”通知，重点是实现海洋经济跨越发展。因此，本项提案的调研方向与该通知精神是高度契合的。</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但是应该客观地看到，海洋经济的发展牵涉到广泛的技术领域，并且相对于消费品产业经济而言技术层次也更高，不可能一蹴而就。另外，根据世界经合组织（OECD）发布的“2030年海洋经济”报告，到2030年海洋经济发展最快的</w:t>
      </w:r>
      <w:r w:rsidRPr="00FF1ED9">
        <w:rPr>
          <w:rFonts w:ascii="仿宋_GB2312" w:eastAsia="仿宋_GB2312" w:hint="eastAsia"/>
          <w:sz w:val="32"/>
          <w:szCs w:val="32"/>
        </w:rPr>
        <w:lastRenderedPageBreak/>
        <w:t>产业将出现在“海水养殖、海上风能、渔业加工、海洋造船业及港口物流业”等。因此，选择海洋经济的发展方向也很重要。</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1、深圳海洋经济现状：</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深圳市2017年GDP约22438亿元，海洋经济总产值约1665亿元，占GDP的7.4%，不仅低于上海（28.3%）、青岛（26.3%）、宁波（14.4%）等国内主要海洋城市，也低于全国平均水平（9.4%）。</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深圳市现有海洋产业中位居前四的产业是滨海旅游业、海洋交通运输业、海洋油气业、海洋设备制造业，占海洋经济总产值的90%以上。</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2、港口物流业：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深圳港2017年集装箱吞吐量位列世界第三。随着珠三角地区的产业转型，主要依赖海运的低附加值产业会逐渐转移，港口货物吞吐量将逐渐下降，因此现有港口的运力将出现过剩。</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如果向国际航运中心转型，深圳现有的法律体系与金融体系尚不能满足要求。香港拥有英美法系及完善的国际金融体系，香港也不缺少港口（2017年位列世界第六），但是原有国际航运中心已让位于新加坡。香港自身的问题不少，与其合作成为国际航运中心还有待观察。</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3、海洋装备制造业：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国际海洋装备行业十大集团中国占2个（中船重工、中国船舶），韩国占4个、总量领先。该行业目前产能严重过</w:t>
      </w:r>
      <w:r w:rsidRPr="00FF1ED9">
        <w:rPr>
          <w:rFonts w:ascii="仿宋_GB2312" w:eastAsia="仿宋_GB2312" w:hint="eastAsia"/>
          <w:sz w:val="32"/>
          <w:szCs w:val="32"/>
        </w:rPr>
        <w:lastRenderedPageBreak/>
        <w:t>剩，产品利润低下（军舰等军品利润较高，油轮等民品则利润很低）。由于受到国际油价低迷的影响，海洋钻井平台等海工装备基本处于停产状态。</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海洋装备业属于资本密集、技术密集型产业，还需要有强大的产业配套链。相比于上海等传统的海工制造业基地，无论是现有海工产业基础还是附近产业配套链、海工人才储备等，深圳的差距都很大，况且目前国内整个海工装备制造业产能严重过剩，应该慎重介入。</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4、海洋电子信息产业：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确切的说全世界没有单独的“海洋电子信息产业”这个行业，虽然海工装备中也大量需要电子信息设备，但相比于整个电子信息行业总量还是非常小，没有一个电子信息产品生产企业只依靠海工装备采购就能生存（用量太少）。事实上这些大型海工企业采购的电子信息产品国外品牌也是传统的西门子、ABB等，也有国内电器品牌，但大都是通用产品（并不区分海洋或陆地）。</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5、海洋能源产业：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油气产业：受到低油价的制约（约小于70美元/桶），目前海上油气开采规模急剧萎缩，连带海洋钻井平台等海工装备也大量停产。由于页岩气、页岩油技术的日益成熟以及新的石油形成理论被接受，国际石油价格将趋向低迷，因此海上油气行业的发展将长期受到制约。</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海上风电：广东省位于北纬23度左右，近海海上平均风速约7.5m/s,属于风力资源较低区域；另外广东经常受到</w:t>
      </w:r>
      <w:r w:rsidRPr="00FF1ED9">
        <w:rPr>
          <w:rFonts w:ascii="仿宋_GB2312" w:eastAsia="仿宋_GB2312" w:hint="eastAsia"/>
          <w:sz w:val="32"/>
          <w:szCs w:val="32"/>
        </w:rPr>
        <w:lastRenderedPageBreak/>
        <w:t>台风的正面袭击，对风电设备的抗台风性能提出了很高要求，导致发电成本居高不下。加之我国风电装备企业的科技自主研发能力较弱，核心技术与部件对外依赖严重，目前近海海上风电投资约为15000元-18000元/kW，导致投资经济性很差。</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天然气水合物（可燃冰）：目前世界上有超过30个国家有能力开采可燃冰，但迄今为止一直未能进入大规模商业化开采，主要是没有商业价值。据美国能源部的公开资料显示，目前可燃冰开采成本平均高达每立方米200美元，按照1立方米可燃冰可转化为164立方米（每立方米可燃冰含有164立方米甲烷）的天然气来换算，其成本也在每立方米1.2美元以上（折合人民币约8元/立方米以上），远远高于通过成熟技术开采的常规天然气的成本。</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6、海洋装备产业与海洋科研装备：</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海洋装备有形成产业规模的品种，如海洋船舶、海洋钻井平台等，这些产品有持续的订单、可持续生产，能够形成经济规模。但是，还有一类海洋装备主要是用于海洋科学考察的，如深潜器、固定或流动海洋数据检测器等，需求量很少、不可能形成经济规模。因此在制定海洋装备产业政策时二者不能混淆。</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7、海洋研究机构与人才培养：</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目前国内大部分冠以“海洋”的大学基本上是以传统的渔业及海产品生产加工为主。而海工装备、海洋生物等涉及的大部分基础知识并不另类，一般理工科院校的专业都能覆</w:t>
      </w:r>
      <w:r w:rsidRPr="00FF1ED9">
        <w:rPr>
          <w:rFonts w:ascii="仿宋_GB2312" w:eastAsia="仿宋_GB2312" w:hint="eastAsia"/>
          <w:sz w:val="32"/>
          <w:szCs w:val="32"/>
        </w:rPr>
        <w:lastRenderedPageBreak/>
        <w:t>盖。在深圳现有的大学基础上适当进行增补，比重新设立“海洋大学”来培养人才可能效果更好。</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至于深圳建立更加专业化的海工研发机构，值得商榷。倾国家之力打造的众多海洋装备研究机构已成系列（如701、708等系列研究所），无论是尖端的航母、核潜艇还是“蛟龙号”深潜器，均出自于这些研究所。深圳以一城之力显然很难建立起一流的海工研究机构，与其在低水平上重复建设还不如直接与国家级的海工研发机构合作，这样可能效果更好。</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w:t>
      </w:r>
    </w:p>
    <w:p w:rsidR="009B70D8" w:rsidRPr="00F8215E" w:rsidRDefault="009B70D8" w:rsidP="00FF1ED9">
      <w:pPr>
        <w:spacing w:line="560" w:lineRule="exact"/>
        <w:rPr>
          <w:rFonts w:ascii="仿宋_GB2312" w:eastAsia="仿宋_GB2312"/>
          <w:b/>
          <w:sz w:val="32"/>
          <w:szCs w:val="32"/>
        </w:rPr>
      </w:pPr>
      <w:r w:rsidRPr="00F8215E">
        <w:rPr>
          <w:rFonts w:ascii="仿宋_GB2312" w:eastAsia="仿宋_GB2312" w:hint="eastAsia"/>
          <w:b/>
          <w:sz w:val="32"/>
          <w:szCs w:val="32"/>
        </w:rPr>
        <w:t>办    法：</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1、根据深圳的特点设计全球海洋中心城市发展战略：</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相比于上海这些曾经长期计划经济管控下的城市，深圳的特点显然是经济更加市场化，民营企业更加活跃。如果按照上海现有模式来发展海洋经济，比如海洋装备工业，显然难以超越。深圳应该另辟蹊径，以进一步改革开放的市场经济模式来发展海洋经济；应该根据实际条件，有所为有所不为，突出重点。</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2、放宽海域管制、发展海洋带旅游经济：</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深圳拥有较长的海岸线，目前大部分海洋旅游都是靠近海岸线的项目，如大、小梅沙等。可以将自海岸线外延3-5公里的区域开辟为海洋旅游带，发展公共游船、私家小游艇等，可以带动小游艇制造、游艇保险、游艇驾驶培训以及配套餐饮住宿等，以深圳市中产阶层的消费水平衡量发展潜力很大，还能大大增强对各地游客的吸引力。</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lastRenderedPageBreak/>
        <w:t xml:space="preserve">　　3、发展人工智能海洋养殖业：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珠三角海洋养殖业规模庞大，但目前还是传统模式为主。利用深圳电子信息产业的优势发展海洋养殖业人工智能技术，不但可以提高养殖业的经济效益，还能有效控制养殖业带来的海洋污染。</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4、发展区块链海洋大数据产业：</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针对深圳现有海洋区域建立海洋大数据库，通过固定式海底传感器网络检测海洋分层温度、压力、洋流及盐度等数据，并采用区块链技术确保数据的高价值，向海洋物流、海洋渔业、海洋旅游等行业提供数据有偿服务。</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w:t>
      </w:r>
    </w:p>
    <w:p w:rsidR="009B70D8" w:rsidRPr="00FF1ED9" w:rsidRDefault="009B70D8" w:rsidP="00FF1ED9">
      <w:pPr>
        <w:spacing w:line="560" w:lineRule="exact"/>
        <w:rPr>
          <w:rFonts w:ascii="仿宋_GB2312" w:eastAsia="仿宋_GB2312"/>
          <w:sz w:val="32"/>
          <w:szCs w:val="32"/>
        </w:rPr>
      </w:pP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政协委员通讯录</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1.</w:t>
      </w:r>
      <w:r w:rsidRPr="00FF1ED9">
        <w:rPr>
          <w:rFonts w:ascii="仿宋_GB2312" w:eastAsia="仿宋_GB2312" w:hint="eastAsia"/>
          <w:sz w:val="32"/>
          <w:szCs w:val="32"/>
        </w:rPr>
        <w:tab/>
        <w:t>九三学社深圳市委会(无),88111299,深圳市上步中路1004号市政协大楼北4楼,518006,</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承办单位通讯录</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1.</w:t>
      </w:r>
      <w:r w:rsidRPr="00FF1ED9">
        <w:rPr>
          <w:rFonts w:ascii="仿宋_GB2312" w:eastAsia="仿宋_GB2312" w:hint="eastAsia"/>
          <w:sz w:val="32"/>
          <w:szCs w:val="32"/>
        </w:rPr>
        <w:tab/>
        <w:t>宝安区人民政府(张立煌),18594261952,29996125,宝安区委区政府大楼区委区府办,518130</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2.</w:t>
      </w:r>
      <w:r w:rsidRPr="00FF1ED9">
        <w:rPr>
          <w:rFonts w:ascii="仿宋_GB2312" w:eastAsia="仿宋_GB2312" w:hint="eastAsia"/>
          <w:sz w:val="32"/>
          <w:szCs w:val="32"/>
        </w:rPr>
        <w:tab/>
        <w:t>盐田区人民政府(吴冕),13613036245,25228043,盐田区沙盐路3018号,518090</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3.</w:t>
      </w:r>
      <w:r w:rsidRPr="00FF1ED9">
        <w:rPr>
          <w:rFonts w:ascii="仿宋_GB2312" w:eastAsia="仿宋_GB2312" w:hint="eastAsia"/>
          <w:sz w:val="32"/>
          <w:szCs w:val="32"/>
        </w:rPr>
        <w:tab/>
        <w:t>市规划和自然资源局(门贝利),15820436366,83949236,深圳市红荔路8009号规划大厦501室,518040</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4.</w:t>
      </w:r>
      <w:r w:rsidRPr="00FF1ED9">
        <w:rPr>
          <w:rFonts w:ascii="仿宋_GB2312" w:eastAsia="仿宋_GB2312" w:hint="eastAsia"/>
          <w:sz w:val="32"/>
          <w:szCs w:val="32"/>
        </w:rPr>
        <w:tab/>
        <w:t>市文化广电旅游体育局(黄腾),18923486868,82103125,深圳市福田区福中三路市民中心C区2046室,518035</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lastRenderedPageBreak/>
        <w:t>5.</w:t>
      </w:r>
      <w:r w:rsidRPr="00FF1ED9">
        <w:rPr>
          <w:rFonts w:ascii="仿宋_GB2312" w:eastAsia="仿宋_GB2312" w:hint="eastAsia"/>
          <w:sz w:val="32"/>
          <w:szCs w:val="32"/>
        </w:rPr>
        <w:tab/>
        <w:t xml:space="preserve">大鹏新区管理委员会(吴灿),15999501847,28333967,      </w:t>
      </w:r>
    </w:p>
    <w:p w:rsidR="009B70D8"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6.</w:t>
      </w:r>
      <w:r w:rsidRPr="00FF1ED9">
        <w:rPr>
          <w:rFonts w:ascii="仿宋_GB2312" w:eastAsia="仿宋_GB2312" w:hint="eastAsia"/>
          <w:sz w:val="32"/>
          <w:szCs w:val="32"/>
        </w:rPr>
        <w:tab/>
        <w:t>市经贸信息委(刘勇),18926098029,88121859,福田区福中三路市民中心三楼,518036</w:t>
      </w:r>
    </w:p>
    <w:p w:rsidR="009B70D8" w:rsidRPr="00FF1ED9" w:rsidRDefault="009B70D8" w:rsidP="00FF1ED9">
      <w:pPr>
        <w:spacing w:line="560" w:lineRule="exact"/>
        <w:rPr>
          <w:rFonts w:ascii="仿宋_GB2312" w:eastAsia="仿宋_GB2312"/>
          <w:sz w:val="32"/>
          <w:szCs w:val="32"/>
        </w:rPr>
      </w:pPr>
    </w:p>
    <w:p w:rsidR="00910D6D" w:rsidRPr="00FF1ED9" w:rsidRDefault="009B70D8" w:rsidP="00FF1ED9">
      <w:pPr>
        <w:spacing w:line="560" w:lineRule="exact"/>
        <w:rPr>
          <w:rFonts w:ascii="仿宋_GB2312" w:eastAsia="仿宋_GB2312"/>
          <w:sz w:val="32"/>
          <w:szCs w:val="32"/>
        </w:rPr>
      </w:pPr>
      <w:r w:rsidRPr="00FF1ED9">
        <w:rPr>
          <w:rFonts w:ascii="仿宋_GB2312" w:eastAsia="仿宋_GB2312" w:hint="eastAsia"/>
          <w:sz w:val="32"/>
          <w:szCs w:val="32"/>
        </w:rPr>
        <w:t xml:space="preserve">　　</w:t>
      </w:r>
    </w:p>
    <w:sectPr w:rsidR="00910D6D" w:rsidRPr="00FF1E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13" w:rsidRDefault="00045E13" w:rsidP="00FF1ED9">
      <w:r>
        <w:separator/>
      </w:r>
    </w:p>
  </w:endnote>
  <w:endnote w:type="continuationSeparator" w:id="0">
    <w:p w:rsidR="00045E13" w:rsidRDefault="00045E13" w:rsidP="00FF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13" w:rsidRDefault="00045E13" w:rsidP="00FF1ED9">
      <w:r>
        <w:separator/>
      </w:r>
    </w:p>
  </w:footnote>
  <w:footnote w:type="continuationSeparator" w:id="0">
    <w:p w:rsidR="00045E13" w:rsidRDefault="00045E13" w:rsidP="00FF1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13"/>
    <w:rsid w:val="00044C8E"/>
    <w:rsid w:val="00045259"/>
    <w:rsid w:val="00045E13"/>
    <w:rsid w:val="00045F82"/>
    <w:rsid w:val="000627C3"/>
    <w:rsid w:val="0006625C"/>
    <w:rsid w:val="00084529"/>
    <w:rsid w:val="000907BB"/>
    <w:rsid w:val="000B67D8"/>
    <w:rsid w:val="000C0093"/>
    <w:rsid w:val="000F438E"/>
    <w:rsid w:val="00143329"/>
    <w:rsid w:val="00143839"/>
    <w:rsid w:val="0015175F"/>
    <w:rsid w:val="0017631C"/>
    <w:rsid w:val="001D7009"/>
    <w:rsid w:val="00207ED1"/>
    <w:rsid w:val="0021289E"/>
    <w:rsid w:val="00265E76"/>
    <w:rsid w:val="002A75AA"/>
    <w:rsid w:val="002B521F"/>
    <w:rsid w:val="002D484F"/>
    <w:rsid w:val="00322FDC"/>
    <w:rsid w:val="0032409D"/>
    <w:rsid w:val="003463B1"/>
    <w:rsid w:val="003505A4"/>
    <w:rsid w:val="003C64C9"/>
    <w:rsid w:val="003D7D10"/>
    <w:rsid w:val="003E6B8D"/>
    <w:rsid w:val="003F0643"/>
    <w:rsid w:val="0040764F"/>
    <w:rsid w:val="00435F7E"/>
    <w:rsid w:val="00451F26"/>
    <w:rsid w:val="00455F16"/>
    <w:rsid w:val="004716BB"/>
    <w:rsid w:val="004A0140"/>
    <w:rsid w:val="004A65B2"/>
    <w:rsid w:val="00513805"/>
    <w:rsid w:val="00554EE2"/>
    <w:rsid w:val="005B22C7"/>
    <w:rsid w:val="005B29F5"/>
    <w:rsid w:val="005C06FC"/>
    <w:rsid w:val="005C0AE0"/>
    <w:rsid w:val="005D435D"/>
    <w:rsid w:val="00605BEC"/>
    <w:rsid w:val="00645500"/>
    <w:rsid w:val="006B01A1"/>
    <w:rsid w:val="006D59A6"/>
    <w:rsid w:val="006E7AC7"/>
    <w:rsid w:val="00727107"/>
    <w:rsid w:val="00766B5C"/>
    <w:rsid w:val="0077671B"/>
    <w:rsid w:val="007B2DCA"/>
    <w:rsid w:val="007D428A"/>
    <w:rsid w:val="007E310D"/>
    <w:rsid w:val="008126FF"/>
    <w:rsid w:val="00822BCE"/>
    <w:rsid w:val="00826BFE"/>
    <w:rsid w:val="00833EBE"/>
    <w:rsid w:val="00833F73"/>
    <w:rsid w:val="008C7206"/>
    <w:rsid w:val="00910D6D"/>
    <w:rsid w:val="009446B8"/>
    <w:rsid w:val="00945B24"/>
    <w:rsid w:val="009B70D8"/>
    <w:rsid w:val="009F2F13"/>
    <w:rsid w:val="00A06DF7"/>
    <w:rsid w:val="00A1292C"/>
    <w:rsid w:val="00A14E1A"/>
    <w:rsid w:val="00A44684"/>
    <w:rsid w:val="00A55E4B"/>
    <w:rsid w:val="00A71BD3"/>
    <w:rsid w:val="00A85E01"/>
    <w:rsid w:val="00A96492"/>
    <w:rsid w:val="00AC531F"/>
    <w:rsid w:val="00AD0E1F"/>
    <w:rsid w:val="00B206DC"/>
    <w:rsid w:val="00B512AD"/>
    <w:rsid w:val="00B56D26"/>
    <w:rsid w:val="00B7634A"/>
    <w:rsid w:val="00B8467B"/>
    <w:rsid w:val="00B90484"/>
    <w:rsid w:val="00BE0869"/>
    <w:rsid w:val="00C02F85"/>
    <w:rsid w:val="00C22E9A"/>
    <w:rsid w:val="00C801DC"/>
    <w:rsid w:val="00CE6D88"/>
    <w:rsid w:val="00D024BC"/>
    <w:rsid w:val="00D55433"/>
    <w:rsid w:val="00DA7589"/>
    <w:rsid w:val="00DB2854"/>
    <w:rsid w:val="00DE51AE"/>
    <w:rsid w:val="00DE5F52"/>
    <w:rsid w:val="00DF064B"/>
    <w:rsid w:val="00E17CAB"/>
    <w:rsid w:val="00E266E7"/>
    <w:rsid w:val="00EB1980"/>
    <w:rsid w:val="00EB52A0"/>
    <w:rsid w:val="00EF2120"/>
    <w:rsid w:val="00F14972"/>
    <w:rsid w:val="00F177D4"/>
    <w:rsid w:val="00F325A4"/>
    <w:rsid w:val="00F445D5"/>
    <w:rsid w:val="00F50579"/>
    <w:rsid w:val="00F8215E"/>
    <w:rsid w:val="00F97435"/>
    <w:rsid w:val="00FD7D50"/>
    <w:rsid w:val="00FF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0CB5E6-70B4-4A67-A808-91DD8EB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ED9"/>
    <w:rPr>
      <w:sz w:val="18"/>
      <w:szCs w:val="18"/>
    </w:rPr>
  </w:style>
  <w:style w:type="paragraph" w:styleId="a4">
    <w:name w:val="footer"/>
    <w:basedOn w:val="a"/>
    <w:link w:val="Char0"/>
    <w:uiPriority w:val="99"/>
    <w:unhideWhenUsed/>
    <w:rsid w:val="00FF1ED9"/>
    <w:pPr>
      <w:tabs>
        <w:tab w:val="center" w:pos="4153"/>
        <w:tab w:val="right" w:pos="8306"/>
      </w:tabs>
      <w:snapToGrid w:val="0"/>
      <w:jc w:val="left"/>
    </w:pPr>
    <w:rPr>
      <w:sz w:val="18"/>
      <w:szCs w:val="18"/>
    </w:rPr>
  </w:style>
  <w:style w:type="character" w:customStyle="1" w:styleId="Char0">
    <w:name w:val="页脚 Char"/>
    <w:basedOn w:val="a0"/>
    <w:link w:val="a4"/>
    <w:uiPriority w:val="99"/>
    <w:rsid w:val="00FF1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591</Words>
  <Characters>3374</Characters>
  <Application>Microsoft Office Word</Application>
  <DocSecurity>0</DocSecurity>
  <Lines>28</Lines>
  <Paragraphs>7</Paragraphs>
  <ScaleCrop>false</ScaleCrop>
  <Company>Chinese ORG</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叶仁敏</dc:creator>
  <cp:keywords/>
  <dc:description/>
  <cp:lastModifiedBy>王雪玲</cp:lastModifiedBy>
  <cp:revision>4</cp:revision>
  <dcterms:created xsi:type="dcterms:W3CDTF">2019-04-23T09:57:00Z</dcterms:created>
  <dcterms:modified xsi:type="dcterms:W3CDTF">2019-05-14T02:46:00Z</dcterms:modified>
</cp:coreProperties>
</file>