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6"/>
        <w:gridCol w:w="425"/>
        <w:gridCol w:w="1134"/>
        <w:gridCol w:w="5245"/>
      </w:tblGrid>
      <w:tr w:rsidR="00941347" w:rsidTr="00AD26F5">
        <w:trPr>
          <w:trHeight w:val="629"/>
        </w:trPr>
        <w:tc>
          <w:tcPr>
            <w:tcW w:w="562" w:type="dxa"/>
          </w:tcPr>
          <w:p w:rsidR="00941347" w:rsidRDefault="00CB7179" w:rsidP="005B6100"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 w:rsidR="00941347" w:rsidRDefault="005B6100" w:rsidP="000D41E6">
            <w:r>
              <w:rPr>
                <w:rFonts w:ascii="Times New Roman" w:eastAsia="华文仿宋" w:hint="eastAsia"/>
                <w:sz w:val="32"/>
              </w:rPr>
              <w:t>、提案第</w:t>
            </w:r>
          </w:p>
        </w:tc>
        <w:tc>
          <w:tcPr>
            <w:tcW w:w="1134" w:type="dxa"/>
          </w:tcPr>
          <w:p w:rsidR="00941347" w:rsidRPr="000D41E6" w:rsidRDefault="00AD26F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20190344</w:t>
            </w:r>
          </w:p>
        </w:tc>
        <w:tc>
          <w:tcPr>
            <w:tcW w:w="5245" w:type="dxa"/>
          </w:tcPr>
          <w:p w:rsidR="00941347" w:rsidRDefault="00941347">
            <w:r>
              <w:rPr>
                <w:rFonts w:ascii="Times New Roman" w:eastAsia="华文仿宋" w:hint="eastAsia"/>
                <w:sz w:val="32"/>
              </w:rPr>
              <w:t>号</w:t>
            </w:r>
          </w:p>
        </w:tc>
      </w:tr>
      <w:tr w:rsidR="000D41E6" w:rsidTr="00AD26F5">
        <w:trPr>
          <w:trHeight w:val="541"/>
        </w:trPr>
        <w:tc>
          <w:tcPr>
            <w:tcW w:w="1418" w:type="dxa"/>
            <w:gridSpan w:val="2"/>
          </w:tcPr>
          <w:p w:rsidR="000D41E6" w:rsidRDefault="00C74D4D" w:rsidP="00C74D4D">
            <w:r>
              <w:rPr>
                <w:rFonts w:ascii="黑体" w:eastAsia="黑体" w:hint="eastAsia"/>
                <w:sz w:val="28"/>
              </w:rPr>
              <w:t>标</w:t>
            </w:r>
            <w:r w:rsidR="000D41E6">
              <w:rPr>
                <w:rFonts w:ascii="黑体" w:eastAsia="黑体" w:hint="eastAsia"/>
                <w:sz w:val="28"/>
              </w:rPr>
              <w:t xml:space="preserve">    </w:t>
            </w:r>
            <w:r>
              <w:rPr>
                <w:rFonts w:ascii="黑体" w:eastAsia="黑体" w:hint="eastAsia"/>
                <w:sz w:val="28"/>
              </w:rPr>
              <w:t>题</w:t>
            </w:r>
            <w:r w:rsidR="000D41E6">
              <w:rPr>
                <w:rFonts w:ascii="黑体" w:eastAsia="黑体" w:hint="eastAsia"/>
                <w:sz w:val="28"/>
              </w:rPr>
              <w:t>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关于加快海洋产业集聚,提升科技文化实力，打造全球海洋中心城市的建议</w:t>
            </w:r>
          </w:p>
        </w:tc>
      </w:tr>
      <w:tr w:rsidR="000D41E6" w:rsidTr="00AD26F5">
        <w:trPr>
          <w:trHeight w:val="566"/>
        </w:trPr>
        <w:tc>
          <w:tcPr>
            <w:tcW w:w="1418" w:type="dxa"/>
            <w:gridSpan w:val="2"/>
          </w:tcPr>
          <w:p w:rsidR="000D41E6" w:rsidRDefault="000D41E6" w:rsidP="000D41E6">
            <w:pPr>
              <w:tabs>
                <w:tab w:val="left" w:pos="810"/>
              </w:tabs>
            </w:pPr>
            <w:r>
              <w:rPr>
                <w:rFonts w:ascii="黑体" w:eastAsia="黑体" w:hint="eastAsia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曾少强</w:t>
            </w:r>
          </w:p>
        </w:tc>
      </w:tr>
      <w:tr w:rsidR="000D41E6" w:rsidTr="00AD26F5">
        <w:trPr>
          <w:trHeight w:val="621"/>
        </w:trPr>
        <w:tc>
          <w:tcPr>
            <w:tcW w:w="1418" w:type="dxa"/>
            <w:gridSpan w:val="2"/>
          </w:tcPr>
          <w:p w:rsidR="000D41E6" w:rsidRDefault="000D41E6">
            <w:r>
              <w:rPr>
                <w:rFonts w:ascii="黑体" w:eastAsia="黑体" w:hint="eastAsia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主办会办</w:t>
            </w:r>
          </w:p>
        </w:tc>
      </w:tr>
      <w:tr w:rsidR="000D41E6" w:rsidTr="00AD26F5">
        <w:trPr>
          <w:trHeight w:val="675"/>
        </w:trPr>
        <w:tc>
          <w:tcPr>
            <w:tcW w:w="1418" w:type="dxa"/>
            <w:gridSpan w:val="2"/>
          </w:tcPr>
          <w:p w:rsidR="000D41E6" w:rsidRPr="000D41E6" w:rsidRDefault="00C542F7" w:rsidP="000D41E6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主</w:t>
            </w:r>
            <w:r w:rsidR="000D41E6"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市规划和自然资源局</w:t>
            </w:r>
          </w:p>
        </w:tc>
      </w:tr>
      <w:tr w:rsidR="00C542F7" w:rsidRPr="000D41E6" w:rsidTr="00474338">
        <w:trPr>
          <w:trHeight w:val="675"/>
        </w:trPr>
        <w:tc>
          <w:tcPr>
            <w:tcW w:w="1418" w:type="dxa"/>
            <w:gridSpan w:val="2"/>
          </w:tcPr>
          <w:p w:rsidR="00C542F7" w:rsidRPr="000D41E6" w:rsidRDefault="00C542F7" w:rsidP="00474338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会</w:t>
            </w:r>
            <w:r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C542F7" w:rsidRPr="000D41E6" w:rsidRDefault="00C542F7" w:rsidP="0047433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宝安区人民政府,大鹏新区管理委员会,市前海管理局,市工业和信息化局</w:t>
            </w:r>
          </w:p>
        </w:tc>
      </w:tr>
      <w:tr w:rsidR="004C0288" w:rsidTr="00AD26F5">
        <w:trPr>
          <w:trHeight w:val="573"/>
        </w:trPr>
        <w:tc>
          <w:tcPr>
            <w:tcW w:w="8222" w:type="dxa"/>
            <w:gridSpan w:val="5"/>
          </w:tcPr>
          <w:p w:rsidR="004C0288" w:rsidRPr="000D41E6" w:rsidRDefault="004C0288">
            <w:pPr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8"/>
              </w:rPr>
              <w:t>内    容：</w:t>
            </w:r>
          </w:p>
        </w:tc>
      </w:tr>
      <w:tr w:rsidR="000D41E6" w:rsidTr="00AD26F5">
        <w:trPr>
          <w:trHeight w:val="882"/>
        </w:trPr>
        <w:tc>
          <w:tcPr>
            <w:tcW w:w="8222" w:type="dxa"/>
            <w:gridSpan w:val="5"/>
          </w:tcPr>
          <w:p w:rsidR="000D41E6" w:rsidRPr="000D41E6" w:rsidRDefault="004C293B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《全国海洋经济发展“十三五”规划》提出，“构筑21世纪海上丝绸之路经济带枢纽和对外开放门户，推进深圳、上海等城市建设全球海洋中心城市。” 2018年10月，深圳出台《关于勇当海洋强国尖兵加快建设全球海洋中心城市的决定》,确定了三个阶段性目标，计划到2035年基本建成全球海洋中心城市。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全球海洋中心城市，首先应当是全球航运中心，港口物流业发达；其次是海洋科技中心，有全球领先的海洋技术水平和教育产业水平；第三要有完备的海洋金融、海事法律等现代海洋服务业；同时还要有国际化的优良城市环境，才能吸引领先的海洋产业、海洋企业和高端人才的聚集。对照全球海洋中心城市的目标定位要求，濒临南海、毗邻港澳的深圳具有突出的区位优势，海洋产业已具备一定的规模优势，城市发展后劲大，但海洋资源与环境等短板也十分明显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深圳集聚了一批优质的海洋企业，海洋交通运输业、海洋油气业、滨海旅游业等传统产业处于领先地位，海洋电子信息、海洋工程装备、海洋生物医药等新兴产业领域拥有较强的创新能力，发展态势良好。2017年，深圳海洋生产总值达1666亿元。与此同时，深圳的海洋资源条件与环境存在短板，海域、岸线及海岛资源紧缺，西部海岸环境压力大，海洋产业发展空间受到较大程度的制约。海洋产业结构和空间布局有待优化，政策突破难度较大，海洋科技自主创新能力不强，海洋文化软实力有待进一步提升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由此，建议借鉴国内外知名海洋城市经验，立足深圳实际，充分利用本地海洋资源和科技创新能力，实施开放的全球化战略，加快海洋产业集聚发展，实现深圳海洋经济高质量增长，提升海洋科技实力和文化软实力，增强海洋国际竞争力和影响力，为全面建成全球海洋中心城市奠定坚实基础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  <w:tr w:rsidR="00793158" w:rsidRPr="000D41E6" w:rsidTr="00AD26F5">
        <w:trPr>
          <w:trHeight w:val="573"/>
        </w:trPr>
        <w:tc>
          <w:tcPr>
            <w:tcW w:w="8222" w:type="dxa"/>
            <w:gridSpan w:val="5"/>
          </w:tcPr>
          <w:p w:rsidR="00793158" w:rsidRPr="000D41E6" w:rsidRDefault="008E4222" w:rsidP="008E422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办    法</w:t>
            </w:r>
            <w:r w:rsidR="00793158">
              <w:rPr>
                <w:rFonts w:ascii="黑体" w:eastAsia="黑体" w:hint="eastAsia"/>
                <w:sz w:val="28"/>
              </w:rPr>
              <w:t>：</w:t>
            </w:r>
          </w:p>
        </w:tc>
      </w:tr>
      <w:tr w:rsidR="00793158" w:rsidRPr="000D41E6" w:rsidTr="00AD26F5">
        <w:trPr>
          <w:trHeight w:val="882"/>
        </w:trPr>
        <w:tc>
          <w:tcPr>
            <w:tcW w:w="8222" w:type="dxa"/>
            <w:gridSpan w:val="5"/>
          </w:tcPr>
          <w:p w:rsidR="00793158" w:rsidRPr="000D41E6" w:rsidRDefault="00793158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一、优化海洋产业结构，加快海洋产业集聚发展。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海洋交通运输业、海洋油气业是深圳传统的优势海洋产业，集聚了一批龙头企业。当前，海洋产业的竞争已从传统领域延伸至科技、金融、高端服务等具有更高附加值的领域。深圳在继续做强传统优势海洋产业的同时，应将目光更多的投向新兴产业，推动海洋产业结构调整。建议加强空间规划引导，优化海洋经济空间布局，大力提升海洋经济集中集聚集约发展水平，促进深圳海洋经济高质量发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一是大力发展高端海洋工程装备、海洋电子信息、海洋生物医药、海洋新能源等，构建高端智能装备、海洋现代服务业产业集群，加速形成新兴海洋产业的集聚优势，促进海洋产业高端化、国际化、集约化。二是结合深圳东西部岸线的海洋资源特点和城市发展定位，发挥城市特色和优势，进行深度和广度开发，打造东西两翼海洋产业发展带，形成具有自身特色、实力较强的海洋经济结构。三是通过政策细化，营造良好环境，吸引海洋企业、人才、技术、信息和服务等高端要素集聚，吸引知名海洋企业总部落户深圳，探索军民融合发展，鼓励尚未涉海的企业向海延伸，扶持本土中小微海洋企业发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二、探索更加开放的制度，依托金融优势推动海洋经济向国际化、高端化发展。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政策框架、产业集群的开放度和营商环境的市场化国际化法治化，是全球海洋中心城市竞争力的构成要素。深圳应充分利用区位优势，抢抓粤港澳大湾区建设重大机遇，实施开放的全球化战略，融入“一带一路”建设，拓展对外开放的空间和格局，加快发展海洋经济。依托广东自贸试验区的改革创新，积极参与国内和国际规则、标准的制定，在投融资、服务贸易、海洋旅游等方面进一步提升对外开放水平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深圳毗邻香港, 金融基础较好，创新创业氛围浓厚,有利于海洋金融要素集聚。建议加大财政金融支持力度，设立产业发展基金，做强创投、保险、融资租赁等，建立涉海企业投融资市场体系，以支撑海洋新兴产业的发展，从而推动海洋经济走向国际化、高端化，提高深圳海洋核心竞争力、全球影响力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三、提升海洋科技水平。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截至2017年底，深圳已建成一批海洋产业相关的国家和省、市级重点实验室、工程实验室、工程中心和公共技术服务平台。但总体来看，深圳海洋产业的人才和教育力量仍然不足，海洋基础研究能力还较为薄弱，与其他一些重要的海洋城市相比还有一定差距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建议加大力度集聚培养海洋科技人才，强化海洋基础和应用研究，推进海洋科技创新，推动关键核心技术重大突破。构建海洋科技创新体系，建设一批科技兴海平台，探索产学研一体化合作机制，促进海洋科技成果高效转化，抢占世界海洋科技创新制高点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四、加强生态保护与海域环境治理。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西部珠江口海域是深圳海域环境污染比较严重的地区，短期内恢复困难。深圳湾海域高端城市功能密集，生态环境治理压力也较大，迫切需要在生态环境约束下进行人口规模、产业准入等方面的统筹规划，集约利用岸线资源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建议进一步加大海洋生态环境保护力度，按照《广东省海洋生态红线》《深圳市海洋环境保护规划》《深圳市海岸带综合保护与利用规划》等文件要求，建立海洋生态保护红线管理制度，实施严格管控。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坚持开发和保护并重、污染治理与生态修复并举，陆海统筹治理海洋污染。大力推进污水处理、管网建设工，提高污水处理率，对高排放高污染产业实施退出。提高海洋环境监测监管能力，加强海上污染控制。建立海洋资源环境承载力预警指标体系，严格执行涉海工程海洋环评制度。与香港、东莞、惠州等周边城市合作，共同保护大湾区生态环境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对海洋经济与生态环境进行同步优化，形成人与海洋和谐共生、协调发展的格局。推进海洋生态保护和整治修复，建设海岸带生态修复和景观整治示范工程，预留更多公共滨海岸线，为市民提供更多亲海空间。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五、提升海洋文化软实力，结合历史景观、渔民文化，打造既有地方特色又彰显国际范的滨海城市风貌。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全球海洋中心城市不仅要有硬实力，还要具备足够强大的软实力，才能吸引领先的海洋产业、海洋企业和海洋高端人才的聚集。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深圳滨海旅游资源丰富，但开发利用水平层次较低。东部大鹏湾、大亚湾海洋生态环境优越，拥有大鹏所城等历史文化景观，保留了鱼灯舞等丰富的渔民文化。西部宝安湾、前海湾岸线是深圳海洋传统文化的富集地区，历史悠久，非物质文化遗产多。建议以国际一流海洋城市为标杆，高水准规划，突出深圳海洋文化特色，推动海洋文化与旅游、创意产业结合，建设海洋文化旅游小镇，彰显海洋景观魅力，彰显国际滨海城市风貌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充分利用滨海旅游资源，规划构建以高端滨海度假、邮轮游艇产业为特色的黄金海岸。推进大鹏新区国家级海洋生态文明示范区建设，探索建立滨海旅游自由港，试点游艇旅游自由行。西部深圳湾、前海湾、宝安湾岸线进一步美化湾区生态和人文景观，打造具有都市特色、生活环境优良、产城融合的世界级绿色活力海岸带，提升深圳的国际影响力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</w:tbl>
    <w:p w:rsidR="00A9009C" w:rsidRDefault="00A9009C"/>
    <w:sectPr w:rsidR="00A900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  <w:p>
      <w:pPr/>
    </w:p>
    <w:tbl>
      <w:tblPr>
        <w:tblStyle w:val="5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一是大力发展高端海洋工程装备、海洋电子信息、海洋生物医药、海洋新能源等，构建高端智能装备、海洋现代服务业产业集群，加速形成新兴海洋产业的集聚优势，促进海洋产业高端化、国际化、集约化。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二、探索更加开放的制度，依托金融优势推动海洋经济向国际化、高端化发展。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三、提升海洋科技水平。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四、加强生态保护与海域环境治理。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五、提升海洋文化软实力，结合历史景观、渔民文化，打造既有地方特色又彰显国际范的滨海城市风貌。</w:t>
            </w:r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政协委员通讯录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曾少强(男),广东长和控股有限公司董事长、深圳市翰宇生物工程有限公司副董事长,13809898688,27808333,宝安区龙井二路56号,518101,</w:t>
            </w:r>
            <w:bookmarkStart w:id="0" w:name="_GoBack"/>
            <w:bookmarkEnd w:id="0"/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承办单位通讯录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宝安区人民政府(张琪琪),13147015869,29992670,宝安区委区政府大楼区委区府办,518130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市规划和自然资源局(门贝利),15820436366,83949236,深圳市红荔路8009号规划大厦501室,518040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3.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市前海管理局(湛良建),13509663046,88989199,深圳市南山区前海一路23前海办公楼C栋,518000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4.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大鹏新区管理委员会(吴灿),15999501847,28333967,      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5.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市工业和信息化局(刘勇),18926098029,88121859,福田区福中三路市民中心三楼,518036</w:t>
            </w:r>
            <w:bookmarkStart w:id="0" w:name="_GoBack"/>
            <w:bookmarkEnd w:id="0"/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06" w:rsidRDefault="00E63E06" w:rsidP="00D604D5">
      <w:r>
        <w:separator/>
      </w:r>
    </w:p>
  </w:endnote>
  <w:endnote w:type="continuationSeparator" w:id="0">
    <w:p w:rsidR="00E63E06" w:rsidRDefault="00E63E06" w:rsidP="00D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3567"/>
      <w:docPartObj>
        <w:docPartGallery w:val="Page Numbers (Bottom of Page)"/>
        <w:docPartUnique/>
      </w:docPartObj>
    </w:sdtPr>
    <w:sdtEndPr/>
    <w:sdtContent>
      <w:p w:rsidR="00967712" w:rsidRDefault="009677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F7" w:rsidRPr="00C542F7">
          <w:rPr>
            <w:noProof/>
            <w:lang w:val="zh-CN"/>
          </w:rPr>
          <w:t>1</w:t>
        </w:r>
        <w:r>
          <w:fldChar w:fldCharType="end"/>
        </w:r>
      </w:p>
    </w:sdtContent>
  </w:sdt>
  <w:p w:rsidR="00967712" w:rsidRDefault="00967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06" w:rsidRDefault="00E63E06" w:rsidP="00D604D5">
      <w:r>
        <w:separator/>
      </w:r>
    </w:p>
  </w:footnote>
  <w:footnote w:type="continuationSeparator" w:id="0">
    <w:p w:rsidR="00E63E06" w:rsidRDefault="00E63E06" w:rsidP="00D6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19B71-8956-405E-8D87-C51DEE4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4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4D5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5CC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35CC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35CC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35CC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35CC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35CC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3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80</Characters>
  <Application>Microsoft Office Word</Application>
  <DocSecurity>0</DocSecurity>
  <Lines>1</Lines>
  <Paragraphs>1</Paragraphs>
  <ScaleCrop>false</ScaleCrop>
  <Company>unnamedxuan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unnamedxuan@qq.com</dc:creator>
  <cp:keywords/>
  <dc:description/>
  <cp:lastModifiedBy>jeon lim</cp:lastModifiedBy>
  <cp:revision>52</cp:revision>
  <dcterms:created xsi:type="dcterms:W3CDTF">2014-03-05T06:43:00Z</dcterms:created>
  <dcterms:modified xsi:type="dcterms:W3CDTF">2017-06-29T07:59:00Z</dcterms:modified>
</cp:coreProperties>
</file>