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>
        <w:rPr>
          <w:rFonts w:hint="eastAsia" w:ascii="宋体" w:hAnsi="宋体"/>
          <w:b w:val="0"/>
          <w:bCs w:val="0"/>
          <w:sz w:val="44"/>
          <w:szCs w:val="44"/>
        </w:rPr>
        <w:t>采购招标公告</w:t>
      </w:r>
    </w:p>
    <w:tbl>
      <w:tblPr>
        <w:tblStyle w:val="7"/>
        <w:tblW w:w="8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40"/>
        <w:gridCol w:w="2844"/>
        <w:gridCol w:w="1695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9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844" w:type="dxa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深圳经济特区成立四十周年献礼---工业创新篇活动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摄影、摄影与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PPT制作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政府集中采购□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自行采购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sym w:font="Wingdings 2" w:char="0052"/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采购单位</w:t>
            </w:r>
          </w:p>
        </w:tc>
        <w:tc>
          <w:tcPr>
            <w:tcW w:w="284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深圳市工业展览馆</w:t>
            </w:r>
          </w:p>
        </w:tc>
        <w:tc>
          <w:tcPr>
            <w:tcW w:w="1695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545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公开招标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sym w:font="Wingdings 2" w:char="0052"/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竟争性谈判□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单一来源□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竟价□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69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财政采购预算限额（元）</w:t>
            </w:r>
          </w:p>
        </w:tc>
        <w:tc>
          <w:tcPr>
            <w:tcW w:w="284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</w:t>
            </w:r>
          </w:p>
        </w:tc>
        <w:tc>
          <w:tcPr>
            <w:tcW w:w="1695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5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6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采购编号</w:t>
            </w:r>
          </w:p>
        </w:tc>
        <w:tc>
          <w:tcPr>
            <w:tcW w:w="284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招标起始日期</w:t>
            </w:r>
          </w:p>
        </w:tc>
        <w:tc>
          <w:tcPr>
            <w:tcW w:w="2545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2020-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9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招标公告正文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详见</w:t>
            </w:r>
            <w:r>
              <w:rPr>
                <w:rFonts w:ascii="仿宋_GB2312" w:eastAsia="仿宋_GB2312"/>
                <w:sz w:val="24"/>
                <w:szCs w:val="24"/>
              </w:rPr>
              <w:t>具体技术要求内容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96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项目背景(或概况)</w:t>
            </w:r>
          </w:p>
        </w:tc>
        <w:tc>
          <w:tcPr>
            <w:tcW w:w="708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位于市民中心</w:t>
            </w:r>
            <w:r>
              <w:rPr>
                <w:rFonts w:hint="eastAsia" w:ascii="仿宋_GB2312" w:eastAsia="仿宋_GB2312"/>
                <w:sz w:val="24"/>
                <w:szCs w:val="24"/>
              </w:rPr>
              <w:t>B区深圳市</w:t>
            </w:r>
            <w:r>
              <w:rPr>
                <w:rFonts w:ascii="仿宋_GB2312" w:eastAsia="仿宋_GB2312"/>
                <w:sz w:val="24"/>
                <w:szCs w:val="24"/>
              </w:rPr>
              <w:t>工业展览馆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，活动面积</w:t>
            </w:r>
            <w:r>
              <w:rPr>
                <w:rFonts w:ascii="仿宋_GB2312" w:eastAsia="仿宋_GB2312"/>
                <w:sz w:val="24"/>
                <w:szCs w:val="24"/>
              </w:rPr>
              <w:t>大概300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平</w:t>
            </w:r>
            <w:r>
              <w:rPr>
                <w:rFonts w:ascii="仿宋_GB2312" w:eastAsia="仿宋_GB2312"/>
                <w:sz w:val="24"/>
                <w:szCs w:val="24"/>
              </w:rPr>
              <w:t>方米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。投标企业可以在投标报名时间工作日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与我馆负责人联系相关制作内容。拍照需求请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实地考察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是否需要辅助器材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投标人资质要求</w:t>
            </w:r>
          </w:p>
        </w:tc>
        <w:tc>
          <w:tcPr>
            <w:tcW w:w="8324" w:type="dxa"/>
            <w:gridSpan w:val="4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法律法规的其他条件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具体技术要求</w:t>
            </w:r>
          </w:p>
        </w:tc>
        <w:tc>
          <w:tcPr>
            <w:tcW w:w="8324" w:type="dxa"/>
            <w:gridSpan w:val="4"/>
            <w:vAlign w:val="center"/>
          </w:tcPr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eastAsia" w:ascii="仿宋" w:hAnsi="仿宋" w:eastAsia="仿宋" w:cs="仿宋"/>
                <w:sz w:val="24"/>
                <w:szCs w:val="24"/>
                <w:u w:val="single"/>
                <w:rtl w:val="0"/>
                <w:lang w:eastAsia="zh-CN"/>
              </w:rPr>
            </w:pPr>
          </w:p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eastAsia" w:ascii="仿宋" w:hAnsi="仿宋" w:eastAsia="仿宋" w:cs="仿宋"/>
                <w:sz w:val="24"/>
                <w:szCs w:val="24"/>
                <w:u w:val="single"/>
                <w:rtl w:val="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rtl w:val="0"/>
                <w:lang w:eastAsia="zh-CN"/>
              </w:rPr>
              <w:t>摄像要求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rtl w:val="0"/>
                <w:lang w:eastAsia="zh-CN"/>
              </w:rPr>
              <w:t>：</w:t>
            </w:r>
          </w:p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tl w:val="0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zh-TW" w:eastAsia="zh-TW"/>
              </w:rPr>
              <w:t>主席台全景、中景、</w:t>
            </w: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zh-TW" w:eastAsia="zh-CN"/>
              </w:rPr>
              <w:t>多角度拍摄</w:t>
            </w: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zh-TW" w:eastAsia="zh-TW"/>
              </w:rPr>
              <w:t xml:space="preserve"> ，领导人特写 ，领导发言时</w:t>
            </w: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zh-TW" w:eastAsia="zh-CN"/>
              </w:rPr>
              <w:t>和参观展厅时</w:t>
            </w: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zh-TW" w:eastAsia="zh-TW"/>
              </w:rPr>
              <w:t>，表情和手势等气氛的镜头</w:t>
            </w: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zh-TW" w:eastAsia="zh-CN"/>
              </w:rPr>
              <w:t>；每个场景照片需有</w:t>
            </w: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CN"/>
              </w:rPr>
              <w:t>1-2张精修照片</w:t>
            </w:r>
          </w:p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CN"/>
              </w:rPr>
            </w:pPr>
          </w:p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eastAsia" w:ascii="仿宋" w:hAnsi="仿宋" w:eastAsia="仿宋" w:cs="仿宋"/>
                <w:sz w:val="24"/>
                <w:szCs w:val="24"/>
                <w:u w:val="single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rtl w:val="0"/>
                <w:lang w:val="en-US" w:eastAsia="zh-CN"/>
              </w:rPr>
              <w:t>摄影要求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rtl w:val="0"/>
                <w:lang w:val="en-US" w:eastAsia="zh-CN"/>
              </w:rPr>
              <w:t>：</w:t>
            </w:r>
          </w:p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CN"/>
              </w:rPr>
              <w:t>2.1 拍摄当天活动领导演讲全过程，领导参观展厅的重点片段，制成影片做档案；</w:t>
            </w:r>
          </w:p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CN"/>
              </w:rPr>
              <w:t>2.2 用活动当天拍摄的影片和照片，制成2-3分钟的短片花絮；</w:t>
            </w:r>
          </w:p>
          <w:p>
            <w:pPr>
              <w:snapToGrid w:val="0"/>
              <w:spacing w:line="276" w:lineRule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276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设计制作一份活动演示的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PPT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  <w:t>：</w:t>
            </w:r>
          </w:p>
          <w:p>
            <w:pPr>
              <w:snapToGrid w:val="0"/>
              <w:spacing w:line="276" w:lineRule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内容：1.我馆3个展厅的主要内容和展厅内企业的介绍；</w:t>
            </w:r>
          </w:p>
          <w:p>
            <w:pPr>
              <w:snapToGrid w:val="0"/>
              <w:spacing w:line="276" w:lineRule="auto"/>
              <w:ind w:firstLine="720" w:firstLineChars="3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工业智造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网站相关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版块功能、特色和受众等内容；</w:t>
            </w:r>
          </w:p>
          <w:p>
            <w:pPr>
              <w:snapToGrid w:val="0"/>
              <w:spacing w:line="276" w:lineRule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要求：1.领导在内容介绍期间，根据需要插播展厅多种照片；</w:t>
            </w:r>
          </w:p>
          <w:p>
            <w:pPr>
              <w:pStyle w:val="13"/>
              <w:framePr w:w="0" w:wrap="auto" w:vAnchor="margin" w:hAnchor="text" w:yAlign="inli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firstLine="720" w:firstLineChars="300"/>
              <w:rPr>
                <w:rFonts w:hint="eastAsia" w:ascii="仿宋" w:hAnsi="仿宋" w:eastAsia="仿宋" w:cs="仿宋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2.链接到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u w:val="single"/>
                <w:lang w:val="en-US" w:eastAsia="zh-CN"/>
              </w:rPr>
              <w:t>工业智造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网进行互动演示；</w:t>
            </w:r>
          </w:p>
          <w:p>
            <w:pPr>
              <w:snapToGrid w:val="0"/>
              <w:spacing w:line="276" w:lineRule="auto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采购需求</w:t>
            </w:r>
          </w:p>
        </w:tc>
        <w:tc>
          <w:tcPr>
            <w:tcW w:w="83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完成期限：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摄影、摄影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完成期限为活动结束后一周内；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PPT制作完成期限为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甲方提供内容后一周内；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付款方式:财政拨款转账；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采购相关说明</w:t>
            </w:r>
          </w:p>
        </w:tc>
        <w:tc>
          <w:tcPr>
            <w:tcW w:w="8324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投标报名时间：2020年7月</w:t>
            </w:r>
            <w:r>
              <w:rPr>
                <w:rFonts w:ascii="仿宋_GB2312" w:eastAsia="仿宋_GB2312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日至2020年7月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采购地址：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齐伟贤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联系电话：0755-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88121284</w:t>
            </w:r>
          </w:p>
        </w:tc>
      </w:tr>
    </w:tbl>
    <w:p>
      <w:pPr>
        <w:pStyle w:val="5"/>
        <w:spacing w:line="400" w:lineRule="exact"/>
        <w:jc w:val="both"/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0E"/>
    <w:rsid w:val="00305841"/>
    <w:rsid w:val="00320C06"/>
    <w:rsid w:val="00555FA6"/>
    <w:rsid w:val="006B0CCD"/>
    <w:rsid w:val="006E27D8"/>
    <w:rsid w:val="006E650E"/>
    <w:rsid w:val="0077136C"/>
    <w:rsid w:val="008F1A62"/>
    <w:rsid w:val="00917E14"/>
    <w:rsid w:val="009B1F2D"/>
    <w:rsid w:val="009F71D2"/>
    <w:rsid w:val="00A22829"/>
    <w:rsid w:val="00D3286E"/>
    <w:rsid w:val="00E26B38"/>
    <w:rsid w:val="00F25302"/>
    <w:rsid w:val="00F80667"/>
    <w:rsid w:val="06751670"/>
    <w:rsid w:val="168B27E0"/>
    <w:rsid w:val="2D3845A4"/>
    <w:rsid w:val="3E730F5B"/>
    <w:rsid w:val="6E32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Theme="minorEastAsia" w:cstheme="minorBidi"/>
      <w:b/>
      <w:bCs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Char"/>
    <w:link w:val="5"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11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3">
    <w:name w:val="正文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624</Characters>
  <Lines>5</Lines>
  <Paragraphs>1</Paragraphs>
  <TotalTime>7</TotalTime>
  <ScaleCrop>false</ScaleCrop>
  <LinksUpToDate>false</LinksUpToDate>
  <CharactersWithSpaces>732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2020-07-08T06:14:00Z</dcterms:created>
  <dc:creator>常晨</dc:creator>
  <cp:lastModifiedBy>齊Qi</cp:lastModifiedBy>
  <cp:lastPrinted>2020-07-13T08:32:38Z</cp:lastPrinted>
  <dcterms:modified xsi:type="dcterms:W3CDTF">2020-07-13T09:09:52Z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