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20190746</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关于尽早在深圳建设高端医用耗材原材料研发与生产基地的提案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翟明玉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市工业和信息化局,市卫生健康委员会,市市场监督管理局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随着社会老龄化程度加深、国民生活水平提高及医保覆盖范围的扩大，介入类手术需求量增加，我国居民医疗消费逐步增长，对高值医用耗材的需求也相应增加。特别是以骨科和心脏介入为主的高值医用耗材市场在我国有巨大的成长空间。相关数据统计，2018年，我国心血管高值医用耗材市场规模为380亿元，比2013年提升了近3倍。同时，据统计，我国心血管病现患病人数为2.9亿。随着社会老龄化程度的加深，未来我国心血管病患病率和死亡率都将上升。与此同时，随着新农合实际报销比例的不断提高及基层医疗水平的提升，基层PCI手术（冠状动脉介入手术）的需求将得到释放。这些因素都将促使中国心血管高值医用耗材市场快速增长，预计市场增速将保持在20%左右。2018年，骨科高值医用耗材市场规模达到212亿元，比2013年提升了近两倍。预计该领域市场规模增速将在20%以上，高于医疗器械行业的整体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建议在深圳建设以骨科和心脏介入为主的高端医用耗材原材料研发与生产基地。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随着社会老龄化程度加深、国民生活水平提高及医保覆盖范围的扩大，介入类手术需求量增加，我国居民医疗消费逐步增长，对高值医用耗材的需求也相应增加。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4EA10C19"/>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2020-11-10T07:48:37Z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