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1</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20190856</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关于深圳发展无人船海洋装备的建议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刘波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市发展和改革委员会,市科技创新委员会,市规划和自然资源局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一、行业现况：</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由于海洋装备产业是面向全球的竞争性行业，需要了解一下目前国际上该行业的基本情况。</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根据2015年销售收入统计的全球10大海洋装备集团排名如下：</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1、现代重工393.2亿美元；2、三菱重工359.7亿美元；3、大宇造船127.6亿美元；4、中船重工92.1亿美元；5、三星重工82.6亿美元；6、亨廷顿英戈尔斯工业公司（HII）70.2亿美元；7、中船集团42.7亿美元；8、胜科海事36.1亿美元；9、今治造船31.6亿美元；10、韩进重工25亿美元。</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其中，中国的中船重工、中船集团（这二个企业今年已经合并）分别排名第4及第7名，销售总额相加还不到排名第1、第2名的一半，差距很明显。</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另据克拉克森2019年10月发布的一份报告，截至今年9月底全球造船订单50强榜单中，前十名排名如下：</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1、三星重工（韩国）；2、大宇造船（韩国）；3、现代重工（韩国）；4、现代三湖重工（韩国）；5、芬坎蒂尼（意大利）；6、现代尾浦重工（韩国）；7、外高桥造船（中国）；8、梅尔造船（德国）；9、大岛造船（日本）；10、新时代造船（中国）。</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该行业目前产能严重过剩，产品利润低下。由于受到国际油价低迷的影响，海洋钻井平台等海工装备基本上处于停产状态。</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二、问题分析：</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深圳市提出大力发展海洋装备产业，问题是如何发展这个产业。要建设成为全球海洋中心城市的宏伟目标，缺乏强大的海洋装备产业作为铺垫显然是不够充分的。但是依照深圳现有电子信息消费品生产为主的产业基础，要想全力打造海洋装备产业，首先需要回答这些问题：</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1、海洋装备产业属于资本密集、技术密集以及劳动力密集型产业，并且需要强大的产业配套链。因此提出大力发展建设海洋装备产业，相关专业人才、产业配套等基础条件是否已经具备？</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2、相比上海等传统海洋装备基地，深圳的差距很大。如果按照现有的产业基础去打造海洋装备产业，通过严谨的科学评估后是否能得出结论：假如给予充分的时间、充足的资金，有可能达到国内一流水平吗？</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深圳作为一个后来的追赶者，与现有海洋装备企业大鳄完全不在一个起跑线上，没有可比性。如果盲目的去“追赶”，则难以成功实现发展海洋装备产业的目标。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建议从发展无人船技术出发打造新兴的海洋装备产业。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1、无人船已经成为海洋装备行业具有颠覆性的新兴产业。罗罗集团船舶总裁表示：“无人驾驶船舶是船舶行业的未来，智能船舶具有如同智能手机一样的颠覆性，将彻底改变船舶设计和运营的格局。”美国、英国等已启动无人船的国内立法程序。新的竞争已经开始，但是大家都是基于差不多的起跑线上。</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2、无人船将助力新兴船舶业务的崛起，创造出完全不同于传统海洋物流的新模式，如货物在线监管控制服务等，而远程自动驾驶营运的数据收集将带动庞大的新兴产业群。无人船不仅是民用颠覆性技术，也是未来先进的舰艇技术。所以这项技术是“军民融合”非常有前景的切入点。</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3、无人船主要涉及二大核心技术：</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（1）、人工智能控制系统：</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由于海洋航行环境恶劣导致基于GPS等远程航控系统的稳定性很难实现，远比无人机的飞控系统复杂，因此采用自主式船舶AI控制系统更加安全可靠，完全可以发挥深圳在AI技术及数字信息产业领域的部分优势。</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（2）船舶动力系统：</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燃料电池将是无人船的最佳动力能源系统，以氢燃料电池为代表的新一代氢能系统是国际上正在大力发展的新兴技术，也是国家的战略性新兴产业，深圳可以借助氢能动力打造出一个新兴的产业集群。
</w:t>
            </w:r>
            <w:r>
              <w:rPr>
                <w:rFonts w:ascii="华文仿宋" w:hAnsi="华文仿宋" w:eastAsia="华文仿宋"/>
                <w:color w:val="000000" w:themeColor="text1"/>
                <w:sz w:val="28"/>
                <w:szCs w:val="28"/>
                <w14:textFill>
                  <w14:solidFill>
                    <w14:schemeClr w14:val="tx1"/>
                  </w14:solidFill>
                </w14:textFill>
              </w:rPr>
              <w:br w:type="textWrapping"/>
            </w:r>
          </w:p>
        </w:tc>
      </w:tr>
    </w:tbl>
    <w:p>
      <w:bookmarkStart w:id="0" w:name="_GoBack"/>
      <w:bookmarkEnd w:id="0"/>
    </w:p>
    <w:p/>
    <w:tbl>
      <w:tblPr>
        <w:tblStyle w:val="7"/>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7"/>
        <w:gridCol w:w="2613"/>
        <w:gridCol w:w="1650"/>
        <w:gridCol w:w="2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7" w:type="dxa"/>
          </w:tcPr>
          <w:p>
            <w:pPr>
              <w:rPr>
                <w:rFonts w:ascii="黑体" w:hAnsi="黑体" w:eastAsia="黑体"/>
                <w:sz w:val="28"/>
                <w:szCs w:val="28"/>
              </w:rPr>
            </w:pPr>
            <w:r>
              <w:rPr>
                <w:rFonts w:ascii="黑体" w:hAnsi="黑体" w:eastAsia="黑体"/>
                <w:sz w:val="28"/>
                <w:szCs w:val="28"/>
              </w:rPr>
              <w:t>答复单位</w:t>
            </w:r>
            <w:r>
              <w:rPr>
                <w:rFonts w:ascii="Consolas" w:hAnsi="Consolas" w:cs="Consolas"/>
                <w:color w:val="008000"/>
                <w:kern w:val="0"/>
                <w:sz w:val="24"/>
                <w:szCs w:val="24"/>
                <w:highlight w:val="white"/>
              </w:rPr>
              <w:t>:</w:t>
            </w:r>
          </w:p>
        </w:tc>
        <w:tc>
          <w:tcPr>
            <w:tcW w:w="6479" w:type="dxa"/>
            <w:gridSpan w:val="3"/>
          </w:tcPr>
          <w:p>
            <w:pPr>
              <w:rPr>
                <w:rFonts w:ascii="华文仿宋" w:hAnsi="华文仿宋" w:eastAsia="华文仿宋"/>
                <w:sz w:val="28"/>
                <w:szCs w:val="28"/>
              </w:rPr>
            </w:pPr>
            <w:r>
              <w:rPr>
                <w:rFonts w:hint="eastAsia" w:ascii="华文仿宋" w:hAnsi="华文仿宋" w:eastAsia="华文仿宋"/>
                <w:sz w:val="28"/>
                <w:szCs w:val="28"/>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7" w:type="dxa"/>
          </w:tcPr>
          <w:p>
            <w:r>
              <w:rPr>
                <w:rFonts w:ascii="黑体" w:hAnsi="黑体" w:eastAsia="黑体"/>
                <w:sz w:val="28"/>
                <w:szCs w:val="28"/>
              </w:rPr>
              <w:t>答复</w:t>
            </w:r>
            <w:r>
              <w:rPr>
                <w:rFonts w:hint="eastAsia" w:ascii="黑体" w:hAnsi="黑体" w:eastAsia="黑体"/>
                <w:sz w:val="28"/>
                <w:szCs w:val="28"/>
              </w:rPr>
              <w:t>文号:</w:t>
            </w:r>
          </w:p>
        </w:tc>
        <w:tc>
          <w:tcPr>
            <w:tcW w:w="6479" w:type="dxa"/>
            <w:gridSpan w:val="3"/>
          </w:tcPr>
          <w:p>
            <w:r>
              <w:rPr>
                <w:rFonts w:hint="eastAsia" w:ascii="华文仿宋" w:hAnsi="华文仿宋" w:eastAsia="华文仿宋"/>
                <w:sz w:val="28"/>
                <w:szCs w:val="28"/>
              </w:rPr>
              <w:t>20190856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7" w:type="dxa"/>
          </w:tcPr>
          <w:p>
            <w:r>
              <w:rPr>
                <w:rFonts w:ascii="黑体" w:hAnsi="黑体" w:eastAsia="黑体"/>
                <w:sz w:val="28"/>
                <w:szCs w:val="28"/>
              </w:rPr>
              <w:t>答复</w:t>
            </w:r>
            <w:r>
              <w:rPr>
                <w:rFonts w:hint="eastAsia" w:ascii="黑体" w:hAnsi="黑体" w:eastAsia="黑体"/>
                <w:sz w:val="28"/>
                <w:szCs w:val="28"/>
              </w:rPr>
              <w:t>日期:</w:t>
            </w:r>
          </w:p>
        </w:tc>
        <w:tc>
          <w:tcPr>
            <w:tcW w:w="6479" w:type="dxa"/>
            <w:gridSpan w:val="3"/>
          </w:tcPr>
          <w:p>
            <w:r>
              <w:rPr>
                <w:rFonts w:hint="eastAsia" w:ascii="华文仿宋" w:hAnsi="华文仿宋" w:eastAsia="华文仿宋"/>
                <w:sz w:val="28"/>
                <w:szCs w:val="28"/>
              </w:rPr>
              <w:t>2020年03月27日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7" w:type="dxa"/>
          </w:tcPr>
          <w:p>
            <w:r>
              <w:rPr>
                <w:rFonts w:hint="eastAsia" w:ascii="黑体" w:hAnsi="黑体" w:eastAsia="黑体"/>
                <w:sz w:val="28"/>
                <w:szCs w:val="28"/>
              </w:rPr>
              <w:t>联 系 人:</w:t>
            </w:r>
          </w:p>
        </w:tc>
        <w:tc>
          <w:tcPr>
            <w:tcW w:w="6479" w:type="dxa"/>
            <w:gridSpan w:val="3"/>
          </w:tcPr>
          <w:p>
            <w:r>
              <w:rPr>
                <w:rFonts w:hint="eastAsia" w:ascii="华文仿宋" w:hAnsi="华文仿宋" w:eastAsia="华文仿宋"/>
                <w:sz w:val="28"/>
                <w:szCs w:val="28"/>
              </w:rPr>
              <w:t>吕王雨沛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7" w:type="dxa"/>
          </w:tcPr>
          <w:p>
            <w:r>
              <w:rPr>
                <w:rFonts w:hint="eastAsia" w:ascii="黑体" w:hAnsi="黑体" w:eastAsia="黑体"/>
                <w:sz w:val="28"/>
                <w:szCs w:val="28"/>
              </w:rPr>
              <w:t>联系方式:</w:t>
            </w:r>
          </w:p>
        </w:tc>
        <w:tc>
          <w:tcPr>
            <w:tcW w:w="6479" w:type="dxa"/>
            <w:gridSpan w:val="3"/>
          </w:tcPr>
          <w:p>
            <w:r>
              <w:rPr>
                <w:rFonts w:hint="eastAsia" w:ascii="华文仿宋" w:hAnsi="华文仿宋" w:eastAsia="华文仿宋"/>
                <w:sz w:val="28"/>
                <w:szCs w:val="28"/>
              </w:rPr>
              <w:t>18124050820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7" w:type="dxa"/>
          </w:tcPr>
          <w:p>
            <w:r>
              <w:rPr>
                <w:rFonts w:ascii="黑体" w:hAnsi="黑体" w:eastAsia="黑体"/>
                <w:sz w:val="28"/>
                <w:szCs w:val="28"/>
              </w:rPr>
              <w:t>答复</w:t>
            </w:r>
            <w:r>
              <w:rPr>
                <w:rFonts w:hint="eastAsia" w:ascii="黑体" w:hAnsi="黑体" w:eastAsia="黑体"/>
                <w:sz w:val="28"/>
                <w:szCs w:val="28"/>
              </w:rPr>
              <w:t>内容:</w:t>
            </w:r>
          </w:p>
        </w:tc>
        <w:tc>
          <w:tcPr>
            <w:tcW w:w="6479" w:type="dxa"/>
            <w:gridSpan w:val="3"/>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gridSpan w:val="4"/>
          </w:tcPr>
          <w:p>
            <w:r>
              <w:rPr>
                <w:rFonts w:hint="eastAsia" w:ascii="华文仿宋" w:hAnsi="华文仿宋" w:eastAsia="华文仿宋"/>
                <w:sz w:val="28"/>
                <w:szCs w:val="28"/>
              </w:rPr>
              <w:t xml:space="preserve">    1、针对从发展无人船技术出发打造新兴的海洋装备产业的建议
</w:t>
            </w:r>
            <w:r>
              <w:rPr>
                <w:rFonts w:hint="eastAsia" w:ascii="华文仿宋" w:hAnsi="华文仿宋" w:eastAsia="华文仿宋"/>
                <w:sz w:val="28"/>
                <w:szCs w:val="28"/>
              </w:rPr>
              <w:br w:type="textWrapping"/>
            </w:r>
            <w:r>
              <w:rPr>
                <w:rFonts w:hint="eastAsia" w:ascii="华文仿宋" w:hAnsi="华文仿宋" w:eastAsia="华文仿宋"/>
                <w:sz w:val="28"/>
                <w:szCs w:val="28"/>
              </w:rPr>
              <w:t xml:space="preserve">    海洋经济是深圳市七大战略性新兴产业之一，我委在历年《深圳市战略性新兴产业发展专项资金扶持计划》中均明确支持海洋高端装备等领域项目申报，扶持方式包括市级工程研究中心和高技术产业化事后补助等。2020年2月6日，我委发布了《深圳市发展和改革委员会关于组织实施深圳市战略性新兴产业2020年第一批扶持计划的通知》，在海洋经济领域支持项目单位申报无人艇、无人航行器、饱和潜水系统与装备等项目，建议项目单位按要求进行申报，我委将积极配合做好项目审核和立项工作。鼓励研究机构或企业开展大型无人船控制系统方面的技术攻关与产业化，对符合要求的项目，我委将通过深圳市战略性新兴产业发展专项资金扶持计划予以支持。
</w:t>
            </w:r>
            <w:r>
              <w:rPr>
                <w:rFonts w:hint="eastAsia" w:ascii="华文仿宋" w:hAnsi="华文仿宋" w:eastAsia="华文仿宋"/>
                <w:sz w:val="28"/>
                <w:szCs w:val="28"/>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7" w:type="dxa"/>
          </w:tcPr>
          <w:p>
            <w:pPr>
              <w:rPr>
                <w:rFonts w:ascii="华文仿宋" w:hAnsi="华文仿宋" w:eastAsia="华文仿宋"/>
                <w:sz w:val="28"/>
                <w:szCs w:val="28"/>
              </w:rPr>
            </w:pPr>
            <w:r>
              <w:rPr>
                <w:rFonts w:ascii="黑体" w:hAnsi="黑体" w:eastAsia="黑体"/>
                <w:sz w:val="28"/>
                <w:szCs w:val="28"/>
              </w:rPr>
              <w:t>答复</w:t>
            </w:r>
            <w:r>
              <w:rPr>
                <w:rFonts w:hint="eastAsia" w:ascii="黑体" w:hAnsi="黑体" w:eastAsia="黑体"/>
                <w:sz w:val="28"/>
                <w:szCs w:val="28"/>
              </w:rPr>
              <w:t>联系人:</w:t>
            </w:r>
          </w:p>
        </w:tc>
        <w:tc>
          <w:tcPr>
            <w:tcW w:w="2613" w:type="dxa"/>
            <w:vAlign w:val="center"/>
          </w:tcPr>
          <w:p>
            <w:pPr>
              <w:rPr>
                <w:rFonts w:ascii="华文仿宋" w:hAnsi="华文仿宋" w:eastAsia="华文仿宋"/>
                <w:sz w:val="28"/>
                <w:szCs w:val="28"/>
              </w:rPr>
            </w:pPr>
            <w:r>
              <w:rPr>
                <w:rFonts w:hint="eastAsia" w:ascii="华文仿宋" w:hAnsi="华文仿宋" w:eastAsia="华文仿宋"/>
                <w:sz w:val="28"/>
                <w:szCs w:val="28"/>
              </w:rPr>
              <w:t>吕王雨沛</w:t>
            </w:r>
          </w:p>
        </w:tc>
        <w:tc>
          <w:tcPr>
            <w:tcW w:w="1650" w:type="dxa"/>
          </w:tcPr>
          <w:p>
            <w:pPr>
              <w:rPr>
                <w:rFonts w:ascii="华文仿宋" w:hAnsi="华文仿宋" w:eastAsia="华文仿宋"/>
                <w:sz w:val="28"/>
                <w:szCs w:val="28"/>
              </w:rPr>
            </w:pPr>
            <w:r>
              <w:rPr>
                <w:rFonts w:hint="eastAsia" w:ascii="黑体" w:hAnsi="黑体" w:eastAsia="黑体"/>
                <w:sz w:val="28"/>
                <w:szCs w:val="28"/>
              </w:rPr>
              <w:t>联系方式:</w:t>
            </w:r>
          </w:p>
        </w:tc>
        <w:tc>
          <w:tcPr>
            <w:tcW w:w="2216" w:type="dxa"/>
            <w:vAlign w:val="center"/>
          </w:tcPr>
          <w:p>
            <w:pPr>
              <w:rPr>
                <w:rFonts w:ascii="华文仿宋" w:hAnsi="华文仿宋" w:eastAsia="华文仿宋"/>
                <w:sz w:val="28"/>
                <w:szCs w:val="28"/>
              </w:rPr>
            </w:pPr>
            <w:r>
              <w:rPr>
                <w:rFonts w:hint="eastAsia" w:ascii="华文仿宋" w:hAnsi="华文仿宋" w:eastAsia="华文仿宋"/>
                <w:sz w:val="28"/>
                <w:szCs w:val="28"/>
              </w:rPr>
              <w:t>18124050820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7" w:type="dxa"/>
          </w:tcPr>
          <w:p>
            <w:r>
              <w:rPr>
                <w:rFonts w:hint="eastAsia" w:ascii="黑体" w:hAnsi="黑体" w:eastAsia="黑体"/>
                <w:sz w:val="28"/>
                <w:szCs w:val="28"/>
              </w:rPr>
              <w:t>反馈</w:t>
            </w:r>
            <w:r>
              <w:rPr>
                <w:rFonts w:ascii="黑体" w:hAnsi="黑体" w:eastAsia="黑体"/>
                <w:sz w:val="28"/>
                <w:szCs w:val="28"/>
              </w:rPr>
              <w:t>意见</w:t>
            </w:r>
            <w:r>
              <w:rPr>
                <w:rFonts w:hint="eastAsia" w:ascii="黑体" w:hAnsi="黑体" w:eastAsia="黑体"/>
                <w:sz w:val="28"/>
                <w:szCs w:val="28"/>
              </w:rPr>
              <w:t>:</w:t>
            </w:r>
          </w:p>
        </w:tc>
        <w:tc>
          <w:tcPr>
            <w:tcW w:w="6479" w:type="dxa"/>
            <w:gridSpan w:val="3"/>
          </w:tcPr>
          <w:p>
            <w:r>
              <w:rPr>
                <w:rFonts w:hint="eastAsia" w:ascii="华文仿宋" w:hAnsi="华文仿宋" w:eastAsia="华文仿宋"/>
                <w:sz w:val="28"/>
                <w:szCs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7" w:type="dxa"/>
          </w:tcPr>
          <w:p>
            <w:r>
              <w:rPr>
                <w:rFonts w:hint="eastAsia" w:ascii="黑体" w:hAnsi="黑体" w:eastAsia="黑体"/>
                <w:sz w:val="28"/>
                <w:szCs w:val="28"/>
              </w:rPr>
              <w:t>反馈</w:t>
            </w:r>
            <w:r>
              <w:rPr>
                <w:rFonts w:ascii="黑体" w:hAnsi="黑体" w:eastAsia="黑体"/>
                <w:sz w:val="28"/>
                <w:szCs w:val="28"/>
              </w:rPr>
              <w:t>备注</w:t>
            </w:r>
            <w:r>
              <w:rPr>
                <w:rFonts w:hint="eastAsia" w:ascii="黑体" w:hAnsi="黑体" w:eastAsia="黑体"/>
                <w:sz w:val="28"/>
                <w:szCs w:val="28"/>
              </w:rPr>
              <w:t>:</w:t>
            </w:r>
          </w:p>
        </w:tc>
        <w:tc>
          <w:tcPr>
            <w:tcW w:w="6479" w:type="dxa"/>
            <w:gridSpan w:val="3"/>
          </w:tcPr>
          <w:p>
            <w:r>
              <w:rPr>
                <w:rFonts w:hint="eastAsia" w:ascii="华文仿宋" w:hAnsi="华文仿宋" w:eastAsia="华文仿宋"/>
                <w:sz w:val="28"/>
                <w:szCs w:val="28"/>
              </w:rPr>
              <w:t xml:space="preserve"> </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0FAA2B79"/>
    <w:rsid w:val="134F76DA"/>
    <w:rsid w:val="13F803AD"/>
    <w:rsid w:val="169D5372"/>
    <w:rsid w:val="2192492D"/>
    <w:rsid w:val="373B464F"/>
    <w:rsid w:val="3F5E17DA"/>
    <w:rsid w:val="44360900"/>
    <w:rsid w:val="514C5B9B"/>
    <w:rsid w:val="54992EC7"/>
    <w:rsid w:val="58FB2054"/>
    <w:rsid w:val="5EA62400"/>
    <w:rsid w:val="6ADA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14</Words>
  <Characters>81</Characters>
  <Lines>1</Lines>
  <Paragraphs>1</Paragraphs>
  <TotalTime>18</TotalTime>
  <ScaleCrop>false</ScaleCrop>
  <LinksUpToDate>false</LinksUpToDate>
  <CharactersWithSpaces>94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孙璐</cp:lastModifiedBy>
  <dcterms:modified xsi:type="dcterms:W3CDTF">2020-11-10T07:51:47Z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