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bookmarkStart w:id="0" w:name="_GoBack"/>
            <w:bookmarkEnd w:id="0"/>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20190899</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关于拉动我市内生经济发展，夯实大湾区领军地位的提案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吴宪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市科技创新委员会,市工业和信息化局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根据最新披露的数据，我市前三季度GDP增长率为6.6%，不仅较去年同期的8.1%、前年的8.8%出现明显下降，而且也低于邻近的广州GDP的6.9%增速，结合刚刚闭幕的</w:t>
            </w:r>
            <w:r>
              <w:rPr>
                <w:rFonts w:hint="eastAsia" w:ascii="华文仿宋" w:hAnsi="华文仿宋" w:eastAsia="华文仿宋"/>
                <w:color w:val="000000" w:themeColor="text1"/>
                <w:sz w:val="28"/>
                <w:szCs w:val="28"/>
                <w:lang w:eastAsia="zh-CN"/>
                <w14:textFill>
                  <w14:solidFill>
                    <w14:schemeClr w14:val="tx1"/>
                  </w14:solidFill>
                </w14:textFill>
              </w:rPr>
              <w:t>中央经济工作会议</w:t>
            </w:r>
            <w:r>
              <w:rPr>
                <w:rFonts w:ascii="华文仿宋" w:hAnsi="华文仿宋" w:eastAsia="华文仿宋"/>
                <w:color w:val="000000" w:themeColor="text1"/>
                <w:sz w:val="28"/>
                <w:szCs w:val="28"/>
                <w14:textFill>
                  <w14:solidFill>
                    <w14:schemeClr w14:val="tx1"/>
                  </w14:solidFill>
                </w14:textFill>
              </w:rPr>
              <w:t>所提出的“经济下行压力加大”、“要完善和强化‘六稳’举措，健全财政、货币、就业等政策协同和传导落实机制，确保经济运行在合理区间”等要点，我市也亟需找到经济高质量发展的新的稳定增长点。</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作为全球经济最活跃的区域，深圳企业的创新能力为深圳在诸多领域搭建了完善的产业链，在5G电子、文化娱乐、汽车交通等领域，我们几乎可以在深圳找到相关产业链的每一个环节。比如在材料端，我市拥有全国最大的专业性高分子材料行业协会，其背后是千余家为通讯、家电、汽车领域提供服务的本地企业。在产业链协作端，市战略性新兴产业发展促进会在是原市经信委的指导下已经成立并运行两年，其会员成功覆盖战略性新兴产业的多个环节。因此，如果在不影响质量不降低标准的前提下，通过政府和协会平台架桥梁、配资源的优势，实现本地产业需求本地解决，建有助于充分提升我市经济的内生性动力，助力我市实体经济的高质量稳定发展，切实夯实我市经济在大湾区中的龙头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建议以优势产业为试点，出台市内企业产业链协同项目扶持政策。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以我市领先的5G产业链为例，了解以华为、中兴为代表的一系列5G终端厂商对上游精密组件的需求，了解以电连技术、科创新源为代表的一系列精密组件企业对上游材料的需求，了解材料企业储备的对下游精密组件和终端厂商有进步意义的技术资源。由科创委基于协同技术设立协同技术创新项目政策，由工信局基于产品转化设立批量化协同应用项目政策。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建议从实际出发，以促进产业链内生发展为出发点设计政策条件。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在相关部门制定有关协同产业政策时，适当调整现有项目评定中高度依赖专家意见的比例，提高政府主管部门在经济发展和带动产业提升中的引领作用，充分听取市内产业协会的意见，评定项目参与企业的需求准确度、技术领先度和行业口碑，从产业角度出发切实打通产业链上下游技术协同环节，为市内优势产业链各环节的协同增长提供支撑。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建议设立产业协同带动工业增加值专项奖励。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设立市内产业协同专项奖励，支持并鼓励市内上下游企业通过协同作用实现产值提升，对于切实开展上下游联动并产业效益的市内产业链上下游环节企业，由双方企业在下一年度申报上一年度较前一年度因上下游互动而带动的工业增加值，由相关主管部门依据工业增加值提高部分给予一定奖励。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8FB2054"/>
    <w:rsid w:val="5EA62400"/>
    <w:rsid w:val="64B536D9"/>
    <w:rsid w:val="6ADA0666"/>
    <w:rsid w:val="778A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2021-09-09T07:05:33Z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76BD0DFBAB544A87AFAAA686DA75FBD5</vt:lpwstr>
  </property>
</Properties>
</file>