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bookmarkStart w:id="0" w:name="_GoBack"/>
            <w:bookmarkEnd w:id="0"/>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20190039</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关于优化营商环境，切实解决中、小规模民营企业发展困境的提案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詹惠军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市发展和改革委员会,市规划和自然资源局,市市场监督管理局,市科技创新委员会,市地方金融监督管理局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内    容：
</w:t>
            </w:r>
            <w:r>
              <w:rPr>
                <w:rFonts w:ascii="华文仿宋" w:hAnsi="华文仿宋" w:eastAsia="华文仿宋"/>
                <w:sz w:val="28"/>
                <w:szCs w:val="28"/>
              </w:rPr>
              <w:br w:type="textWrapping"/>
            </w:r>
            <w:r>
              <w:rPr>
                <w:rFonts w:ascii="华文仿宋" w:hAnsi="华文仿宋" w:eastAsia="华文仿宋"/>
                <w:sz w:val="28"/>
                <w:szCs w:val="28"/>
              </w:rPr>
              <w:t>　　一、背景
</w:t>
            </w:r>
            <w:r>
              <w:rPr>
                <w:rFonts w:ascii="华文仿宋" w:hAnsi="华文仿宋" w:eastAsia="华文仿宋"/>
                <w:sz w:val="28"/>
                <w:szCs w:val="28"/>
              </w:rPr>
              <w:br w:type="textWrapping"/>
            </w:r>
            <w:r>
              <w:rPr>
                <w:rFonts w:ascii="华文仿宋" w:hAnsi="华文仿宋" w:eastAsia="华文仿宋"/>
                <w:sz w:val="28"/>
                <w:szCs w:val="28"/>
              </w:rPr>
              <w:t>　　12月19-21日，中央经济工作会议召开，分析当前经济形势，部署2019年经济工作。会议指出要推动民营企业的深化改革、降低各类民营成本、加快技术革新、优化营商环境。
</w:t>
            </w:r>
            <w:r>
              <w:rPr>
                <w:rFonts w:ascii="华文仿宋" w:hAnsi="华文仿宋" w:eastAsia="华文仿宋"/>
                <w:sz w:val="28"/>
                <w:szCs w:val="28"/>
              </w:rPr>
              <w:br w:type="textWrapping"/>
            </w:r>
            <w:r>
              <w:rPr>
                <w:rFonts w:ascii="华文仿宋" w:hAnsi="华文仿宋" w:eastAsia="华文仿宋"/>
                <w:sz w:val="28"/>
                <w:szCs w:val="28"/>
              </w:rPr>
              <w:t>　　深圳市民营经济实现了快速发展，民营企业对深圳经济贡献显著提升。今年前三季度，深圳市实现地区生产总值17530．69亿元，同比增长8.1％，高于全国和全省1．4个、1．2个百分点。民营经济增加值占同期深圳GDP的42％。今年1－10月，民营企业上缴税收3570亿元，同比增长7．8％，占全市企业上缴税收的67％。
</w:t>
            </w:r>
            <w:r>
              <w:rPr>
                <w:rFonts w:ascii="华文仿宋" w:hAnsi="华文仿宋" w:eastAsia="华文仿宋"/>
                <w:sz w:val="28"/>
                <w:szCs w:val="28"/>
              </w:rPr>
              <w:br w:type="textWrapping"/>
            </w:r>
            <w:r>
              <w:rPr>
                <w:rFonts w:ascii="华文仿宋" w:hAnsi="华文仿宋" w:eastAsia="华文仿宋"/>
                <w:sz w:val="28"/>
                <w:szCs w:val="28"/>
              </w:rPr>
              <w:t>　　深圳民营经济经营业绩持续向好。今年前三季度，深圳规模以上民营工业企业实现主营业务销售收入4604．7亿元，同比增长2％；民营批发零售贸易完成零售额3803．21亿元，同比增长8．2％；民营餐饮完成零售额432．89亿元，同比增长7．5％；民营运输、邮电营业收入达59．72亿元，同比增长7．1％。值得一提的是，我市中小板和创业板上市企业数量合计205家，连续12年位居全国大中城市首位，其中90％以上是民营企业。
</w:t>
            </w:r>
            <w:r>
              <w:rPr>
                <w:rFonts w:ascii="华文仿宋" w:hAnsi="华文仿宋" w:eastAsia="华文仿宋"/>
                <w:sz w:val="28"/>
                <w:szCs w:val="28"/>
              </w:rPr>
              <w:br w:type="textWrapping"/>
            </w:r>
            <w:r>
              <w:rPr>
                <w:rFonts w:ascii="华文仿宋" w:hAnsi="华文仿宋" w:eastAsia="华文仿宋"/>
                <w:sz w:val="28"/>
                <w:szCs w:val="28"/>
              </w:rPr>
              <w:t>　　总之，深圳出台扶持政策措施，积极推进民营经济调结构、增效益、促转型，民营经济不断发展壮大，成为经济社会发展的重要支撑。民营企业无论是数量规模、创新能力，还是国际化水平等方面，深圳民营经济形成显著的引领态势和名片效应，培育出一批世界级的本土民营企业。在促进国际合作、推动稳定增长、创新驱动发展等方面发挥越来越重要的作用。
</w:t>
            </w:r>
            <w:r>
              <w:rPr>
                <w:rFonts w:ascii="华文仿宋" w:hAnsi="华文仿宋" w:eastAsia="华文仿宋"/>
                <w:sz w:val="28"/>
                <w:szCs w:val="28"/>
              </w:rPr>
              <w:br w:type="textWrapping"/>
            </w:r>
            <w:r>
              <w:rPr>
                <w:rFonts w:ascii="华文仿宋" w:hAnsi="华文仿宋" w:eastAsia="华文仿宋"/>
                <w:sz w:val="28"/>
                <w:szCs w:val="28"/>
              </w:rPr>
              <w:t>　　二、存在的问题
</w:t>
            </w:r>
            <w:r>
              <w:rPr>
                <w:rFonts w:ascii="华文仿宋" w:hAnsi="华文仿宋" w:eastAsia="华文仿宋"/>
                <w:sz w:val="28"/>
                <w:szCs w:val="28"/>
              </w:rPr>
              <w:br w:type="textWrapping"/>
            </w:r>
            <w:r>
              <w:rPr>
                <w:rFonts w:ascii="华文仿宋" w:hAnsi="华文仿宋" w:eastAsia="华文仿宋"/>
                <w:sz w:val="28"/>
                <w:szCs w:val="28"/>
              </w:rPr>
              <w:t>　　与此同时，深圳是“小微之都”，深圳市民营企业大多以中小规模为主，有上百万家小微企业和百万户个体工商户。而深圳市也是全国“最小”的一线城市，深圳连续多年经济总量位列前茅，但城市面积却只有北京的1/8，上海的1/4，广州的1/3.5，重庆的1/42。随着深圳市场主体的增多，深圳的产业空间也愈发稀缺。同时，深圳市虽然作为全国三大金融中心之一，金融业发展迅猛但仍存在发展不平衡、层次结构不健全等多方面问题。此外，</w:t>
            </w:r>
            <w:r>
              <w:rPr>
                <w:rFonts w:hint="eastAsia" w:ascii="华文仿宋" w:hAnsi="华文仿宋" w:eastAsia="华文仿宋"/>
                <w:sz w:val="28"/>
                <w:szCs w:val="28"/>
                <w:lang w:eastAsia="zh-CN"/>
              </w:rPr>
              <w:t>供给侧结构性改革</w:t>
            </w:r>
            <w:r>
              <w:rPr>
                <w:rFonts w:ascii="华文仿宋" w:hAnsi="华文仿宋" w:eastAsia="华文仿宋"/>
                <w:sz w:val="28"/>
                <w:szCs w:val="28"/>
              </w:rPr>
              <w:t>背景下企业升级转型的迫切以及中小企业面临不健全的法治环境以及技术创新的滞后性等这些问题同样制约着中小规模民营企业的发展。具体存在的问题如下：
</w:t>
            </w:r>
            <w:r>
              <w:rPr>
                <w:rFonts w:ascii="华文仿宋" w:hAnsi="华文仿宋" w:eastAsia="华文仿宋"/>
                <w:sz w:val="28"/>
                <w:szCs w:val="28"/>
              </w:rPr>
              <w:br w:type="textWrapping"/>
            </w:r>
            <w:r>
              <w:rPr>
                <w:rFonts w:ascii="华文仿宋" w:hAnsi="华文仿宋" w:eastAsia="华文仿宋"/>
                <w:sz w:val="28"/>
                <w:szCs w:val="28"/>
              </w:rPr>
              <w:t>　　（一）产业空间的限制制约了中小规模民营企业的发展，提高了企业经营成本。一是深圳人口密度和创业密度全国第一，很早就面临产业空间“难以为继”的问题。产业空间难以支撑持续扩大的民营经济体系；二是对于深圳市来说建设用地指标有限，各级政府只能把有限的用地指标，优先用于大型企业、招商项目用地，中小企业基本申请不到用地指标，土地制约问题越来越突出。三是产业用地资源配置不合理，用地紧缺与用地闲置现象同时存在，没有得到有效的开发利用。2018年12月1日，中国经营报报道，在深圳市规划和国土资源委员会(下称“规土委”)公示的《闲置土地信息公开表》中，深圳有2280426.11平方米面积71块闲置土地，闲置时间短则8个月，长则高达19年。
</w:t>
            </w:r>
            <w:r>
              <w:rPr>
                <w:rFonts w:ascii="华文仿宋" w:hAnsi="华文仿宋" w:eastAsia="华文仿宋"/>
                <w:sz w:val="28"/>
                <w:szCs w:val="28"/>
              </w:rPr>
              <w:br w:type="textWrapping"/>
            </w:r>
            <w:r>
              <w:rPr>
                <w:rFonts w:ascii="华文仿宋" w:hAnsi="华文仿宋" w:eastAsia="华文仿宋"/>
                <w:sz w:val="28"/>
                <w:szCs w:val="28"/>
              </w:rPr>
              <w:t>　　（二）金融体系发展不平衡、发展层次结构不合理等因素导致中小企业面临融资难、融资贵、融资慢等问题。一是贸易战争的持续将给企业带来严峻的外部环境，深圳对外贸易体系发达，受贸易摩擦的影响，一些以“外向型”经济为主的中小企业经营环境受到严重的影响，“融资难”问题更为突出。受贸易摩擦的影响，企业的应收账款回款周期增长，坏账增加，企业现有的现金流链条难以维持企业的持续发展；二是现有的金融中介服务机构设置层次不合理，大多金融中介服务机构为银行以及大规模信贷平台，具有严格的贷款准入门槛，银行贷款担保手续繁、周期长，在企业最需要钱的时候往往不能及时获得贷款，难以为中小企业服务；三是综合借贷成本较高，部分民营企业不惜向小额担保公司借款或借高利贷用于资金周转，增加了企业的负担和风险。四是中小企业大多发展时间短、抗风险能力弱、资信水平较低、制度规范不全，难以达到金融机构的贷款条件需求。
</w:t>
            </w:r>
            <w:r>
              <w:rPr>
                <w:rFonts w:ascii="华文仿宋" w:hAnsi="华文仿宋" w:eastAsia="华文仿宋"/>
                <w:sz w:val="28"/>
                <w:szCs w:val="28"/>
              </w:rPr>
              <w:br w:type="textWrapping"/>
            </w:r>
            <w:r>
              <w:rPr>
                <w:rFonts w:ascii="华文仿宋" w:hAnsi="华文仿宋" w:eastAsia="华文仿宋"/>
                <w:sz w:val="28"/>
                <w:szCs w:val="28"/>
              </w:rPr>
              <w:t>　　（三）供给侧背景下中小企业面临着处于转型升级发展的阵痛期。一是随着市场需求的变化一些产能过剩的传统企业难以维持稳定的发展；二是对于一些难以利用技术创新以及或者具备规模效应的竞争性中小企业难以形成产业链优势容易被市场淘汰；三是受深圳高房价高物价等因素的影响，民营企业在招人、用人方面仍存在一定困难，企业在转型时期遇到的人才流失、人才难招等用人问题持续突出。
</w:t>
            </w:r>
            <w:r>
              <w:rPr>
                <w:rFonts w:ascii="华文仿宋" w:hAnsi="华文仿宋" w:eastAsia="华文仿宋"/>
                <w:sz w:val="28"/>
                <w:szCs w:val="28"/>
              </w:rPr>
              <w:br w:type="textWrapping"/>
            </w:r>
            <w:r>
              <w:rPr>
                <w:rFonts w:ascii="华文仿宋" w:hAnsi="华文仿宋" w:eastAsia="华文仿宋"/>
                <w:sz w:val="28"/>
                <w:szCs w:val="28"/>
              </w:rPr>
              <w:t>　　（四）营商法治环境特别是知识产权法治环境的不健全、不完善等因素影响了中小企业的健康发展。一是现有的知识产权保护环境难以支撑深圳市技术创新的市场需求。二是强化深圳市技术创新的主体地位亟需相对完善的知识产权保护环境作为支撑。三是在目前面临的国际贸易摩擦问题上涉及很多部分都是针对知识产权方面，而深圳作为中国高新技术企业和产业最为集中的国际化高新技术产业聚集区，被动卷入深受影响。
</w:t>
            </w:r>
            <w:r>
              <w:rPr>
                <w:rFonts w:ascii="华文仿宋" w:hAnsi="华文仿宋" w:eastAsia="华文仿宋"/>
                <w:sz w:val="28"/>
                <w:szCs w:val="28"/>
              </w:rPr>
              <w:br w:type="textWrapping"/>
            </w:r>
            <w:r>
              <w:rPr>
                <w:rFonts w:ascii="华文仿宋" w:hAnsi="华文仿宋" w:eastAsia="华文仿宋"/>
                <w:sz w:val="28"/>
                <w:szCs w:val="28"/>
              </w:rPr>
              <w:t>　　（五）科技创新驱动的滞后性难以给中小企业提供有力支撑。一是新经济时代的到来，市场竞争愈演愈烈，技术进步、技术创新成为企业的原生动力，而创新技术的滞后势必会制约企业的发展；二是对于中小企业而言，创新基础能力较弱，关键核心技术供给不足；三是公共技术平台设置不足，深圳市的综合创新实验室设置、产学研等机构的设置难以支撑普及到中小微企业的发展。小微企业面临对技术需求迫切但因成本高、不会用而发展受阻。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三、办法
</w:t>
            </w:r>
            <w:r>
              <w:rPr>
                <w:rFonts w:ascii="华文仿宋" w:hAnsi="华文仿宋" w:eastAsia="华文仿宋"/>
                <w:sz w:val="28"/>
                <w:szCs w:val="28"/>
              </w:rPr>
              <w:br w:type="textWrapping"/>
            </w:r>
            <w:r>
              <w:rPr>
                <w:rFonts w:ascii="华文仿宋" w:hAnsi="华文仿宋" w:eastAsia="华文仿宋"/>
                <w:sz w:val="28"/>
                <w:szCs w:val="28"/>
              </w:rPr>
              <w:t>　　（一）优化产业空间配置，精准降低中小企业用地成本。一是统筹产业用地体系，梳理全市范围内可利用的产业用地资源，建立产业用地信息服务平台。鼓励促进实体经济的升级转型，推动旧工业区的升级改造，释放产业空间；支持多家总部企业组成联合体联合竞投、联合建设总部大楼，提高产业用地容积率。二是对供地方式进行改革，明确工业企业在符合产业用地政策和规划的前提下，可选择20年至30年的弹性出让年限，出让金按年限计算，以此减低企业首次拿地成本。鼓励工业用地实行租赁使用，租赁期限为5年至10年，企业拿地由一次性支付出让金，改为按年支付租金。三是政府部门要优化服务体系，要加强督办，强化落实。强化责任意识，各司其职、协同合作。加强区域调研工作，梳理工作推动中面临的实际问题，贯彻落实相关政策，加强对中小企业的政策针对性，在广泛调研基础上，梳理中小企业的实际经营现状及困难，有针对性的为中小企业的发展提供政策扶持，加强政府政策执行力度，强化公平公正政策服务环境，建立政策反馈机制、提高政府公信力度。
</w:t>
            </w:r>
            <w:r>
              <w:rPr>
                <w:rFonts w:ascii="华文仿宋" w:hAnsi="华文仿宋" w:eastAsia="华文仿宋"/>
                <w:sz w:val="28"/>
                <w:szCs w:val="28"/>
              </w:rPr>
              <w:br w:type="textWrapping"/>
            </w:r>
            <w:r>
              <w:rPr>
                <w:rFonts w:ascii="华文仿宋" w:hAnsi="华文仿宋" w:eastAsia="华文仿宋"/>
                <w:sz w:val="28"/>
                <w:szCs w:val="28"/>
              </w:rPr>
              <w:t>　　（二）健全和发展多层次金融市场，着力完善中小民营企业融资环境。一是借力粤港澳大湾区发展契机，为中小企业提供细分的专业市场，减少外向型经济的依赖。二是创新金融服务模式，围绕支持实体经济发展，建立企业主体、银行贷款、信用保险和贷款保证保险、政府奖补等多方参与、风险共担的融资机制。鼓励金融机构开展融资模式、审批流程、信贷产品的创新，推动建立民营企业贷款风险补偿机制，加快发展小额贷款保证保险业务，放宽银行业金融机构对民营企业贷款风险的容忍度。鼓励社会各界参与组建担保机构，为非公企业发展壮大提供信用担保、招商引资、资产变现等服务。三是推进多层次资本市场体系建设，支持民间资本参与产权交易市场建设，鼓励和支持企业改制上市，建立完善中小企业网络融资平台建设。四是建立企业及企业法人信用管理系统，通过税收优惠、财政贴息、设立企业发展基金和风险保障基金等手段加大对各类非公企业的金融扶持力度，加快组建非公企业信用再担保机构。
</w:t>
            </w:r>
            <w:r>
              <w:rPr>
                <w:rFonts w:ascii="华文仿宋" w:hAnsi="华文仿宋" w:eastAsia="华文仿宋"/>
                <w:sz w:val="28"/>
                <w:szCs w:val="28"/>
              </w:rPr>
              <w:br w:type="textWrapping"/>
            </w:r>
            <w:r>
              <w:rPr>
                <w:rFonts w:ascii="华文仿宋" w:hAnsi="华文仿宋" w:eastAsia="华文仿宋"/>
                <w:sz w:val="28"/>
                <w:szCs w:val="28"/>
              </w:rPr>
              <w:t>　　（三）贯彻落实</w:t>
            </w:r>
            <w:r>
              <w:rPr>
                <w:rFonts w:hint="eastAsia" w:ascii="华文仿宋" w:hAnsi="华文仿宋" w:eastAsia="华文仿宋"/>
                <w:sz w:val="28"/>
                <w:szCs w:val="28"/>
                <w:lang w:eastAsia="zh-CN"/>
              </w:rPr>
              <w:t>中央经济工作会议</w:t>
            </w:r>
            <w:r>
              <w:rPr>
                <w:rFonts w:ascii="华文仿宋" w:hAnsi="华文仿宋" w:eastAsia="华文仿宋"/>
                <w:sz w:val="28"/>
                <w:szCs w:val="28"/>
              </w:rPr>
              <w:t>精神，推动企业转型升级发展，建立健全市场机制。一是政府积极推动过剩产业行业的出清，建立优化的企业退出机制，简化企业办事流程；二是加强对中小企业的规范指引，加强企业内部控制。为中小企业引进先进的管理改革理念与思路，加强对企业的培训指导。三是营造良好的营商环境，有针对性的降低中小企业的各类营商成本，针对中小企业面临的人才困境，出台有针对性的措施，人才调动、人才入户、人才公租房等方面更多的向中小企业倾斜，针对不同行业细分人才标准，鼓励高层次、专业性技术人才去中小企业发展，有针对性的对这类人才进行奖励。
</w:t>
            </w:r>
            <w:r>
              <w:rPr>
                <w:rFonts w:ascii="华文仿宋" w:hAnsi="华文仿宋" w:eastAsia="华文仿宋"/>
                <w:sz w:val="28"/>
                <w:szCs w:val="28"/>
              </w:rPr>
              <w:br w:type="textWrapping"/>
            </w:r>
            <w:r>
              <w:rPr>
                <w:rFonts w:ascii="华文仿宋" w:hAnsi="华文仿宋" w:eastAsia="华文仿宋"/>
                <w:sz w:val="28"/>
                <w:szCs w:val="28"/>
              </w:rPr>
              <w:t>　　（四）加强知识产权保护，营造良好的知识产权保护环境。一是细化知识产权领域，将知识产权保护深入到企业生产、销售的每一个环节；二是“因行制策”，根据行业的特点，制定行业的扶持政策；三是优化确权维权渠道，实现知识产权保护环境的市场化、法治化与便利化。
</w:t>
            </w:r>
            <w:r>
              <w:rPr>
                <w:rFonts w:ascii="华文仿宋" w:hAnsi="华文仿宋" w:eastAsia="华文仿宋"/>
                <w:sz w:val="28"/>
                <w:szCs w:val="28"/>
              </w:rPr>
              <w:br w:type="textWrapping"/>
            </w:r>
            <w:r>
              <w:rPr>
                <w:rFonts w:ascii="华文仿宋" w:hAnsi="华文仿宋" w:eastAsia="华文仿宋"/>
                <w:sz w:val="28"/>
                <w:szCs w:val="28"/>
              </w:rPr>
              <w:t>　　（五）鼓励产学研发展、建立公共技术服务平台。一是鼓励中小企业创新技术的培育，营造良好的科技创新环境，加强中小企业技术转移服务；二是加强产学研与中小企业的链接，提供多种合作渠道；三是建立多方位公共技术服务平台，实现相关技术共享，为中小企业提供相应的技术支持。</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优化产业空间配置，精准降低中小企业用地成本。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健全和发展多层次金融市场，着力完善中小民营企业融资环境。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推动企业转型升级发展，提升中小企业管理水平，对人才进行奖励。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加强知识产权保护，根据行业特点制定行业扶持政策，优化确权维权渠道。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鼓励中小企业创新技术培育，加强产学研与中小企业的链接，建立多方位公共技术服务平台为企业提供技术支持。</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詹惠军(男),</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市发展和改革委员会(蔡巽楷),13544230760,88127378,福田区市民中心C3078,518035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市规划和自然资源局(门贝利),15820436366,83949236,深圳市红荔路8009号规划大厦501室,518040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市市场监督管理局(文楷褀),13603055552,83070262,深南大道7010号工商物价大厦,518042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市地方金融监督管理局(未填写),</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212C4F02"/>
    <w:rsid w:val="73EF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8</Pages>
  <Words>3942</Words>
  <Characters>4184</Characters>
  <Lines>1</Lines>
  <Paragraphs>1</Paragraphs>
  <TotalTime>26</TotalTime>
  <ScaleCrop>false</ScaleCrop>
  <LinksUpToDate>false</LinksUpToDate>
  <CharactersWithSpaces>4242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2023-02-07T08:45:26Z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3D26A85A763D4C86A2BB395708E62FA0</vt:lpwstr>
  </property>
</Properties>
</file>