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20190433</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关于优化我市生物医药产业发展布局的建议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王坚,侯伊莎,杨灵祥,杨浩勃,肖敏静,陆卫平,朱文豪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市财政局,坪山区人民政府,市商务局,市委组织部,市科技创新委员会,市地方金融监督管理局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一、我市生物医药产业现情况
</w:t>
            </w:r>
            <w:r>
              <w:rPr>
                <w:rFonts w:ascii="华文仿宋" w:hAnsi="华文仿宋" w:eastAsia="华文仿宋"/>
                <w:sz w:val="28"/>
                <w:szCs w:val="28"/>
              </w:rPr>
              <w:br w:type="textWrapping"/>
            </w:r>
            <w:r>
              <w:rPr>
                <w:rFonts w:ascii="华文仿宋" w:hAnsi="华文仿宋" w:eastAsia="华文仿宋"/>
                <w:sz w:val="28"/>
                <w:szCs w:val="28"/>
              </w:rPr>
              <w:t>　　生物医药产业作为我市七大战略性新兴产业之一发展迅猛。2017年，全市生物产业增加值295.94亿元，增长24.6%，且以年均20%的增速快速发展。深圳是国家首批国家生物产业基地，生物医学工程、生物医药领域领跑全国，高端生物医学工程、基因测序和生物信息分析、细胞治疗等技术跻身世界前沿。在生物领域已经拥有300家各级各类创新载体，其中国家级21家。主要产业园区包括国际生物谷、深圳高新技术产业园、坪山国家生物产业基地等。
</w:t>
            </w:r>
            <w:r>
              <w:rPr>
                <w:rFonts w:ascii="华文仿宋" w:hAnsi="华文仿宋" w:eastAsia="华文仿宋"/>
                <w:sz w:val="28"/>
                <w:szCs w:val="28"/>
              </w:rPr>
              <w:br w:type="textWrapping"/>
            </w:r>
            <w:r>
              <w:rPr>
                <w:rFonts w:ascii="华文仿宋" w:hAnsi="华文仿宋" w:eastAsia="华文仿宋"/>
                <w:sz w:val="28"/>
                <w:szCs w:val="28"/>
              </w:rPr>
              <w:t>　　二、存在问题
</w:t>
            </w:r>
            <w:r>
              <w:rPr>
                <w:rFonts w:ascii="华文仿宋" w:hAnsi="华文仿宋" w:eastAsia="华文仿宋"/>
                <w:sz w:val="28"/>
                <w:szCs w:val="28"/>
              </w:rPr>
              <w:br w:type="textWrapping"/>
            </w:r>
            <w:r>
              <w:rPr>
                <w:rFonts w:ascii="华文仿宋" w:hAnsi="华文仿宋" w:eastAsia="华文仿宋"/>
                <w:sz w:val="28"/>
                <w:szCs w:val="28"/>
              </w:rPr>
              <w:t>　　（一）产业集聚性不足。
</w:t>
            </w:r>
            <w:r>
              <w:rPr>
                <w:rFonts w:ascii="华文仿宋" w:hAnsi="华文仿宋" w:eastAsia="华文仿宋"/>
                <w:sz w:val="28"/>
                <w:szCs w:val="28"/>
              </w:rPr>
              <w:br w:type="textWrapping"/>
            </w:r>
            <w:r>
              <w:rPr>
                <w:rFonts w:ascii="华文仿宋" w:hAnsi="华文仿宋" w:eastAsia="华文仿宋"/>
                <w:sz w:val="28"/>
                <w:szCs w:val="28"/>
              </w:rPr>
              <w:t>　　深圳生物医药产业分布在坪山、南山、盐田、龙岗、光明、宝安各区。我市目前多点分散的生物医药产业布局，未能发挥园区聚合各方资源优势，各区无序竞争、园区建设重复、引进项目同质化，是我市生物医药产业发展未能挤入第一发展梯队的关键因素。
</w:t>
            </w:r>
            <w:r>
              <w:rPr>
                <w:rFonts w:ascii="华文仿宋" w:hAnsi="华文仿宋" w:eastAsia="华文仿宋"/>
                <w:sz w:val="28"/>
                <w:szCs w:val="28"/>
              </w:rPr>
              <w:br w:type="textWrapping"/>
            </w:r>
            <w:r>
              <w:rPr>
                <w:rFonts w:ascii="华文仿宋" w:hAnsi="华文仿宋" w:eastAsia="华文仿宋"/>
                <w:sz w:val="28"/>
                <w:szCs w:val="28"/>
              </w:rPr>
              <w:t>　　（二）人才吸引力不强。
</w:t>
            </w:r>
            <w:r>
              <w:rPr>
                <w:rFonts w:ascii="华文仿宋" w:hAnsi="华文仿宋" w:eastAsia="华文仿宋"/>
                <w:sz w:val="28"/>
                <w:szCs w:val="28"/>
              </w:rPr>
              <w:br w:type="textWrapping"/>
            </w:r>
            <w:r>
              <w:rPr>
                <w:rFonts w:ascii="华文仿宋" w:hAnsi="华文仿宋" w:eastAsia="华文仿宋"/>
                <w:sz w:val="28"/>
                <w:szCs w:val="28"/>
              </w:rPr>
              <w:t>　　根据亿欧大健康频道同期发布的《深圳市生物医药产业发展现状分析》，深圳引进生物生命健康领域孔雀团队38个、高层次医学团队73个，而人才竞争力排名第一的武汉东湖高新区光谷生物城，2016年就聚集各类生物企业1000余家，其中世界500强8家，国内上市公司32家；</w:t>
            </w:r>
            <w:bookmarkStart w:id="0" w:name="_GoBack"/>
            <w:bookmarkEnd w:id="0"/>
            <w:r>
              <w:rPr>
                <w:rFonts w:ascii="华文仿宋" w:hAnsi="华文仿宋" w:eastAsia="华文仿宋"/>
                <w:sz w:val="28"/>
                <w:szCs w:val="28"/>
              </w:rPr>
              <w:t>433个海内外高层次创业团队。
</w:t>
            </w:r>
            <w:r>
              <w:rPr>
                <w:rFonts w:ascii="华文仿宋" w:hAnsi="华文仿宋" w:eastAsia="华文仿宋"/>
                <w:sz w:val="28"/>
                <w:szCs w:val="28"/>
              </w:rPr>
              <w:br w:type="textWrapping"/>
            </w:r>
            <w:r>
              <w:rPr>
                <w:rFonts w:ascii="华文仿宋" w:hAnsi="华文仿宋" w:eastAsia="华文仿宋"/>
                <w:sz w:val="28"/>
                <w:szCs w:val="28"/>
              </w:rPr>
              <w:t>　　（三）技术制高点不多。
</w:t>
            </w:r>
            <w:r>
              <w:rPr>
                <w:rFonts w:ascii="华文仿宋" w:hAnsi="华文仿宋" w:eastAsia="华文仿宋"/>
                <w:sz w:val="28"/>
                <w:szCs w:val="28"/>
              </w:rPr>
              <w:br w:type="textWrapping"/>
            </w:r>
            <w:r>
              <w:rPr>
                <w:rFonts w:ascii="华文仿宋" w:hAnsi="华文仿宋" w:eastAsia="华文仿宋"/>
                <w:sz w:val="28"/>
                <w:szCs w:val="28"/>
              </w:rPr>
              <w:t>　　竞争力第一上海张江高科技园区，依托上海市的优质科研资源，引进了中科院药物所、国家人类基因研究中心、国家新药筛选中心等研究资源，和园区内多个跨国医药企业联合，形成多维度创新群体。而深圳市除坪山区依托国家生物产业基地，引进了120多家生物医药企业外，引进的国家级平台不多，技术没有抢占行业制高点。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三、对策建议
</w:t>
            </w:r>
            <w:r>
              <w:rPr>
                <w:rFonts w:ascii="华文仿宋" w:hAnsi="华文仿宋" w:eastAsia="华文仿宋"/>
                <w:sz w:val="28"/>
                <w:szCs w:val="28"/>
              </w:rPr>
              <w:br w:type="textWrapping"/>
            </w:r>
            <w:r>
              <w:rPr>
                <w:rFonts w:ascii="华文仿宋" w:hAnsi="华文仿宋" w:eastAsia="华文仿宋"/>
                <w:sz w:val="28"/>
                <w:szCs w:val="28"/>
              </w:rPr>
              <w:t>　　以园区的形式聚集，可帮助生物医药企业快速获取技术、资金、人才等资源，从而促进其成长，因此建议：
</w:t>
            </w:r>
            <w:r>
              <w:rPr>
                <w:rFonts w:ascii="华文仿宋" w:hAnsi="华文仿宋" w:eastAsia="华文仿宋"/>
                <w:sz w:val="28"/>
                <w:szCs w:val="28"/>
              </w:rPr>
              <w:br w:type="textWrapping"/>
            </w:r>
            <w:r>
              <w:rPr>
                <w:rFonts w:ascii="华文仿宋" w:hAnsi="华文仿宋" w:eastAsia="华文仿宋"/>
                <w:sz w:val="28"/>
                <w:szCs w:val="28"/>
              </w:rPr>
              <w:t>　　（一）全市通盘考虑，重新整合资源，统一规划布局。
</w:t>
            </w:r>
            <w:r>
              <w:rPr>
                <w:rFonts w:ascii="华文仿宋" w:hAnsi="华文仿宋" w:eastAsia="华文仿宋"/>
                <w:sz w:val="28"/>
                <w:szCs w:val="28"/>
              </w:rPr>
              <w:br w:type="textWrapping"/>
            </w:r>
            <w:r>
              <w:rPr>
                <w:rFonts w:ascii="华文仿宋" w:hAnsi="华文仿宋" w:eastAsia="华文仿宋"/>
                <w:sz w:val="28"/>
                <w:szCs w:val="28"/>
              </w:rPr>
              <w:t>　　统一规划布局我市医药产业园区建设，尤其要利用好我市首块也是唯一的国家级生物产业基地在坪山区的优势，集中投放人才、技术、产业资源，打造成我市生物医药产业高地。
</w:t>
            </w:r>
            <w:r>
              <w:rPr>
                <w:rFonts w:ascii="华文仿宋" w:hAnsi="华文仿宋" w:eastAsia="华文仿宋"/>
                <w:sz w:val="28"/>
                <w:szCs w:val="28"/>
              </w:rPr>
              <w:br w:type="textWrapping"/>
            </w:r>
            <w:r>
              <w:rPr>
                <w:rFonts w:ascii="华文仿宋" w:hAnsi="华文仿宋" w:eastAsia="华文仿宋"/>
                <w:sz w:val="28"/>
                <w:szCs w:val="28"/>
              </w:rPr>
              <w:t>　　（二）依托粤港澳大湾区国家战略，引进和培育生物医药产业优质人才。
</w:t>
            </w:r>
            <w:r>
              <w:rPr>
                <w:rFonts w:ascii="华文仿宋" w:hAnsi="华文仿宋" w:eastAsia="华文仿宋"/>
                <w:sz w:val="28"/>
                <w:szCs w:val="28"/>
              </w:rPr>
              <w:br w:type="textWrapping"/>
            </w:r>
            <w:r>
              <w:rPr>
                <w:rFonts w:ascii="华文仿宋" w:hAnsi="华文仿宋" w:eastAsia="华文仿宋"/>
                <w:sz w:val="28"/>
                <w:szCs w:val="28"/>
              </w:rPr>
              <w:t>　　大力吸引港澳人才投身生物医药产业，依托深圳技术大学培养生物医药产业科研及技术人员，“引进”和“培养”相结合，为生物医药产业持续发展打造人才优势。
</w:t>
            </w:r>
            <w:r>
              <w:rPr>
                <w:rFonts w:ascii="华文仿宋" w:hAnsi="华文仿宋" w:eastAsia="华文仿宋"/>
                <w:sz w:val="28"/>
                <w:szCs w:val="28"/>
              </w:rPr>
              <w:br w:type="textWrapping"/>
            </w:r>
            <w:r>
              <w:rPr>
                <w:rFonts w:ascii="华文仿宋" w:hAnsi="华文仿宋" w:eastAsia="华文仿宋"/>
                <w:sz w:val="28"/>
                <w:szCs w:val="28"/>
              </w:rPr>
              <w:t>　　（三）不断释放国家级生物产业基地政策红利，持续引进知名龙头企业。
</w:t>
            </w:r>
            <w:r>
              <w:rPr>
                <w:rFonts w:ascii="华文仿宋" w:hAnsi="华文仿宋" w:eastAsia="华文仿宋"/>
                <w:sz w:val="28"/>
                <w:szCs w:val="28"/>
              </w:rPr>
              <w:br w:type="textWrapping"/>
            </w:r>
            <w:r>
              <w:rPr>
                <w:rFonts w:ascii="华文仿宋" w:hAnsi="华文仿宋" w:eastAsia="华文仿宋"/>
                <w:sz w:val="28"/>
                <w:szCs w:val="28"/>
              </w:rPr>
              <w:t>　　通过参展、参会、参赛等多种形式展示我市生物医药产业基地，宣传园区专属优惠政策，引进一批拥有自主知识产权、创新能力强、发展潜力大的龙头企业入驻。利用好产业转移的机遇，积极对接国药集团等百强企业促进重大项目引进。
</w:t>
            </w:r>
            <w:r>
              <w:rPr>
                <w:rFonts w:ascii="华文仿宋" w:hAnsi="华文仿宋" w:eastAsia="华文仿宋"/>
                <w:sz w:val="28"/>
                <w:szCs w:val="28"/>
              </w:rPr>
              <w:br w:type="textWrapping"/>
            </w:r>
            <w:r>
              <w:rPr>
                <w:rFonts w:ascii="华文仿宋" w:hAnsi="华文仿宋" w:eastAsia="华文仿宋"/>
                <w:sz w:val="28"/>
                <w:szCs w:val="28"/>
              </w:rPr>
              <w:t>　　（四）强化产学研合作，建立生物医药产业公共服务创新平台。依托坪山区引进的中科院医工所、香港科技大学、香港理工大学、澳门科技大学等科研力量，建立生物医药产业公共服务创新平台，形成产学研联动，助力共同发展。设立专项生物医药科研基金，吸引生物医药领域海外优秀华人科学家与留学生等回国创业。大力推广医疗器械产品，通过政府采购、支持项目报销支付等方式促进新产品的临床使用。
</w:t>
            </w:r>
            <w:r>
              <w:rPr>
                <w:rFonts w:ascii="华文仿宋" w:hAnsi="华文仿宋" w:eastAsia="华文仿宋"/>
                <w:sz w:val="28"/>
                <w:szCs w:val="28"/>
              </w:rPr>
              <w:br w:type="textWrapping"/>
            </w:r>
            <w:r>
              <w:rPr>
                <w:rFonts w:ascii="华文仿宋" w:hAnsi="华文仿宋" w:eastAsia="华文仿宋"/>
                <w:sz w:val="28"/>
                <w:szCs w:val="28"/>
              </w:rPr>
              <w:t>　　（五）加大财政资金支持力度，鼓励风险投资介入。通过政府对生物医药产业的前期投入，引导风险投资机构资金介入，从一定程度上增强投资信心，降低投资风险。发挥市场在资源配置中的基础性作用，最大程度吸引社会各方面资金的投入。
</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全市通盘考虑，重新整合资源，统一规划布局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依托粤港澳大湾区国家战略，引进和培育生物医药产业优质人才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不断释放国家级生物产业基地政策红利，持续引进知名龙头企业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强化产学研合作，建立生物医药产业公共服务创新平台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加大财政资金支持力度，鼓励风险投资介入</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朱文豪(男),深圳中港国际珠宝交易中心,总经理,13828892889,83666189,深圳市福田区华发南路8号,518031,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王坚(男),深圳市残疾人劳动就业服务中心主任,13510799996,83653989,福田区梅林路2号深圳残疾人综合服务中心10－11楼,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陆卫平(男),深圳盐田国际集装箱码头有限公司人力资源副总经理,13802258051,25298399,深圳市盐田国际集装箱码头有限公司13楼人力资源部,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杨浩勃(女),宝安区政协副主席,13392188661,29998688,宝安区政府大院7楼733室,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杨灵祥(男),农工党深圳市委会秘书长、机关办公室主任农工党深圳市委会常委,13923809847,82013459,福田区上步中路1004号市政协前楼北三楼325,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肖敏静(女),深圳市社会保险基金管理局医疗监督处处长；农工党深圳市委会副主委,13902998233,83460262,福田区彩田南路海天大厦1531室,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7.</w:t>
            </w:r>
          </w:p>
        </w:tc>
        <w:tc>
          <w:tcPr>
            <w:tcW w:w="7818" w:type="dxa"/>
          </w:tcPr>
          <w:p>
            <w:r>
              <w:rPr>
                <w:rFonts w:hint="eastAsia" w:ascii="仿宋_GB2312" w:eastAsia="仿宋_GB2312" w:cs="仿宋_GB2312"/>
                <w:sz w:val="28"/>
                <w:szCs w:val="28"/>
              </w:rPr>
              <w:t>王皖松(男),深圳国家高技术产业创新中心研究员；九三学社深圳市委会常委、九三学社科技经济专门委员会主任,13005478755,26037988,南山区高新南七道深圳市数字技术园A1栋6楼,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8.</w:t>
            </w:r>
          </w:p>
        </w:tc>
        <w:tc>
          <w:tcPr>
            <w:tcW w:w="7818" w:type="dxa"/>
          </w:tcPr>
          <w:p>
            <w:r>
              <w:rPr>
                <w:rFonts w:hint="eastAsia" w:ascii="仿宋_GB2312" w:eastAsia="仿宋_GB2312" w:cs="仿宋_GB2312"/>
                <w:sz w:val="28"/>
                <w:szCs w:val="28"/>
              </w:rPr>
              <w:t>侯伊莎(女),市残联党组书记、理事长,13823371646,</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市委组织部(魏芸),13631509588,88133528,市委大院前楼506,518006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市财政局(刘惠雯),13510430311,83938895,深圳市福田区景田东路九号,518034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坪山区人民政府(唐丹婷),13600191761,84622852,深圳市坪山区坪山大道333号区政府大楼623室,518118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市科技创新委员会(徐秋林),13316810966,88102477,福中三路市民中心C区五楼,518000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市商务局(杨燕丝),15018508216,88107021,福田区福华一路大中华国际交易广场12楼,518000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7.</w:t>
            </w:r>
          </w:p>
        </w:tc>
        <w:tc>
          <w:tcPr>
            <w:tcW w:w="7818" w:type="dxa"/>
          </w:tcPr>
          <w:p>
            <w:r>
              <w:rPr>
                <w:rFonts w:hint="eastAsia" w:ascii="仿宋_GB2312" w:eastAsia="仿宋_GB2312" w:cs="仿宋_GB2312"/>
                <w:sz w:val="28"/>
                <w:szCs w:val="28"/>
              </w:rPr>
              <w:t>市地方金融监督管理局(未填写),</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21F3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159</TotalTime>
  <ScaleCrop>false</ScaleCrop>
  <LinksUpToDate>false</LinksUpToDate>
  <CharactersWithSpaces>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2021-09-27T06:27:05Z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F21734FD73D84457A279F9175540D8BB</vt:lpwstr>
  </property>
</Properties>
</file>