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深圳市政协</w:t>
      </w:r>
      <w:r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年提案工作清单表</w:t>
      </w:r>
    </w:p>
    <w:p>
      <w:pPr>
        <w:jc w:val="left"/>
        <w:rPr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>市工业和信息化局</w:t>
      </w: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整理时间：</w:t>
      </w:r>
      <w:bookmarkStart w:id="0" w:name="OLE_LINK2"/>
      <w:bookmarkEnd w:id="0"/>
      <w:r>
        <w:rPr>
          <w:rFonts w:hint="eastAsia"/>
          <w:sz w:val="24"/>
        </w:rPr>
        <w:t>2021年12月01日</w:t>
      </w:r>
    </w:p>
    <w:tbl>
      <w:tblPr>
        <w:tblStyle w:val="4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08"/>
        <w:gridCol w:w="730"/>
        <w:gridCol w:w="749"/>
        <w:gridCol w:w="942"/>
        <w:gridCol w:w="1963"/>
        <w:gridCol w:w="2088"/>
        <w:gridCol w:w="2105"/>
        <w:gridCol w:w="2092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案号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案由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第一提案人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办理单位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提案意见建议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当年完成事项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当年推动工作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明年待落实事项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不能采纳原因及其他情况说明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承办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（主办）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分办</w:t>
            </w:r>
          </w:p>
          <w:p>
            <w:pPr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（会办）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</w:tr>
      <w:tr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20210253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关于加快解决深圳时装周永久落户大浪时尚小镇的提案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仙新民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>市工业和信息化局,龙华区人民政府</w:t>
            </w:r>
          </w:p>
        </w:tc>
        <w:tc>
          <w:tcPr>
            <w:tcW w:w="2310" w:type="dxa"/>
            <w:vMerge w:val="restart"/>
          </w:tcPr>
          <w:p>
            <w:pPr/>
            <w:r>
              <w:rPr>
                <w:lang w:val="zh-CN"/>
              </w:rPr>
              <w:t xml:space="preserve"> 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1.深圳时装周永久落户大浪时尚小镇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1.我市印发了《深圳时装周改革方案》（深工信〔2021〕126号），充分发挥深圳时装周对提升时尚文化与人文价值软实力的引擎作用，推动深圳时尚产业高质量发展。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1.在2021年10月举办的深圳时装周2022春夏系列活动中，大浪时尚小镇是三大会场之一。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  <w:vMerge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2.深圳时装周与“大浪杯”中国女装设计大赛深度融合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1.深圳市政府每年举办深圳设计周和环球设计大奖。深圳时装周将发挥时尚大奖的行业引领作用，为新锐设计师脱颖而出和本土设计师提升知名度搭建国际化舞台。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</w:rPr>
              <w:t>1.深圳时装周2022春夏系列活动的闭幕式暨湾区时尚大奖颁奖典礼将于11月1日大浪时尚小镇举办，积极探索深圳时装周与大浪时尚小镇的活动深度融合，相互赋能，共同推动深圳时尚产业健康发展。</w:t>
            </w:r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706E"/>
    <w:rsid w:val="002368EF"/>
    <w:rsid w:val="002476F6"/>
    <w:rsid w:val="06664139"/>
    <w:rsid w:val="172D20D6"/>
    <w:rsid w:val="180264EE"/>
    <w:rsid w:val="349E50A3"/>
    <w:rsid w:val="392A61C5"/>
    <w:rsid w:val="44E5336B"/>
    <w:rsid w:val="4ADF6A2B"/>
    <w:rsid w:val="4B177DEB"/>
    <w:rsid w:val="4BA1709E"/>
    <w:rsid w:val="4C8D0060"/>
    <w:rsid w:val="55544710"/>
    <w:rsid w:val="566775E1"/>
    <w:rsid w:val="593A72C1"/>
    <w:rsid w:val="65125460"/>
    <w:rsid w:val="6C407861"/>
    <w:rsid w:val="762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Super.Ni</cp:lastModifiedBy>
  <dcterms:modified xsi:type="dcterms:W3CDTF">2020-12-13T06:01:44Z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