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58</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20210384</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关于推动深圳制造业产业链集群发展的建议的提案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九三学社深圳市委会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市发展和改革委员会,市统计局,市交通运输局,市商务局,市科技创新委员会,市市场监督管理局,市财政局,市轨道办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新冠肺炎疫情不断在全球持续蔓延，不稳定的供应链直接冲击了世界各国经济，后疫情时代全球的产业链、供应链正在迎来重大调整：随着新冠疫情的出现，制造业迁移逻辑发生新变化，更低劳动力成本不再是制造业迁移的唯一决定因素，企业越来越倾向于在邻近消费市场的地方开展生产，低技能劳动作为生产要素的重要性逐渐降低。</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贸易摩擦的不断加剧对保产业链安全提出迫切要求，作为全球价值链中的重要一环，中国对价值链把控能力尚有不足。自2018年伴随贸易战的加剧部分制造业企业开始向东南亚迁移，产业链外迁的风险也在加大。</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深圳作为制造业大市，大力推动补短板、强弱项，促进制造业产业链的高级化和现代化，近年来相继出台了一系列产业链补链强链延链控链等推动产业链集群发展的产业政策措施，并推出以市领导挂帅的链长制强化工作落实。一批深企以新技术创造新供给，在全球产业链中占据不可替代的位置。2020年，在一线城市中深圳GDP 增速排名第一，但作为二产占比最高一线城市，深圳制造业集群发展也正面临着不少突出问题：</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一是同北京、上海和广州相比，深圳制造业面临着产业用地紧张、产业空间短缺、用房人力成本上涨以及居住成本快速上升等不利因素。在一线城市中，深圳土地面积最小，面积是上海的1/3、广州的1/4、北京的1/8，土地资源的稀缺导致城市发展产业用地、居住用地资源紧张，大体量的连片产业空间奇缺。由于土地资源紧张引发的产业项目供地难、厂房租金上涨、居住成本高以及人力成本高等直接恶化了制造业的营商环境，这也导致了近年来制造业企业不断外迁。</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二是产业全球化布局把深圳制造业的塑造成了一个优秀的偏科生，这导致深圳产业链布局不完整，产业链的韧性不强。以集成电路产业为例，目前，全市拥有集成电路企业178家，其中集成电路设计企业160家、制造企业3家、封测企业15家（2018年数据）。深圳集成电路产业设计业一业独大（设计业贡献度超过90%）。在制造、封测等环节存在明显短板，最先进的12英寸晶圆线尚未落地投产，现有制造厂商对本地芯片制造业贡献不高。</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三是在涉及关键元器件、关键技术、关键材料、工业软件、重大装备等方面存在卡脖子问题，高端人才供应不足。以工业机器人产业为例：深圳是全国重要的工业机器人企业聚集地，拥有最为完整工业机器产业链。但在产业链的上游，如新型传感、先进控制等核心技术受制于人，在新技术和新产品的研发上，仍跟国外先进企业存一定的差距。同国际龙头企业相比，企业规模小，竞争力弱，缺乏具有国际竞争力的骨干企业。在集成电路领域，设计产业上游受控于EDA工具也面临随时断供的风险，产业基础未掌握在自己的手里。在集成电路材料、设备领域几乎空白，这些问题不仅是深圳短板，也是中国集成电路产业短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建议一、统筹莞惠河汕乃至泛珠三角地区区域资源，科学布局区域产业链分工，确立大都市圈产业链发展战略。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建议从产业融合开始启动深圳与周边城市群的产业协同，从顶层解决由于深圳土地和空间资源紧缺引发的产业项目供地紧张、用房成本上涨、居宅房价攀升、用工成本、物流成本上涨挤压企业不断外迁等问题。一是在产业布局上结合周边城市自然禀赋，协同深圳与周边城市的不同产业分工。二是在产业链布局上将产业链上资金密集型、技术密集型部分，包括研发设计及贸易结算环节留在深圳总部，把生产制造和源材料供应链分流到原特区外城区和周边城市，形成“深圳总部+卫星城”的产业链布局。三是建立总部与卫星城的产值、税收分配制度，激励周边城市（城区）参与产业链、供应链整合的积极性。四是建立区域产业政策协同，按照产业分工制定不同产业引导政策，引导产业链、供应链在卫星城区有序整合。五是加快深圳与周边城市交通路网建设，构建包括城际高铁、城际地铁、城际高速以及机场候机楼在内便捷交通与服务体系，进一步缩短城际交通互联成本，提升人流、物流便利性。</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建议按照在1~2小时的车程半径内，即50~200公里的半径布局整个产业链上中下游，让产业链上70%以上的零部件半成品在基地内生产。推动产业链垂直整合，形成产业链集群发展格局，促进产业链上中下游企业之间的资源要素实现有机整合，消除行业内供需错配。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建议二、调整制造业招商模式，全面推行产业链招商，聚焦产业链缺口和弱项，围绕补链、强链和延链开展产业链招商。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建议以构建产业链集群为目标，以产业链分析为基础，寻找和弥补产业链的薄弱环节，确定目标企业，有目的、有针对性地开展产业链招商，推动产业链内企业形成溢出效应、交易成本效应、学习效应，产生集群效应收益，促进产业集群内的企业更具有根植性。</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1.逐个梳理重点产业链生态，有针对开展招商</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围绕深圳重点发展的集成电路、5G、智能网联汽车、超高清显示（8K）、生物医药、人工智能等产业开展产业链招商。以集成电路为例，建议围绕芯片设计、制造、封测产业链进行产业链招商。在深圳布局芯片设计产业园，在卫星城市通过飞地模式布局晶圆厂以及封装测试产业链，并在深圳集中开展EDA工具国产替代研究和产业化招商以及集成电路材料研究和集成电路专用装备国产替代研究。</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2.促进生产性服务业和制造业形成集群</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建议建立和完善制造业产业链的服务业配套，内容包括上游的研发设计，中游的科技成果转化服务、知识产权应用以及下游的销售清算结算和物流支持服务等。推动制造业产业链整合服务，解决在产业链上下游新产品开发过程中涉及研发平台支持、科技成果转化、知识产权应用与保护等创新生态服务、以及企业交易结算和仓储物流配套服务等，以此促进产业链集群在本地发展壮大。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建议三、业一策，加大资源投入，完善创新体系，全面实施重点产业“卡脖子”国产替代补链工程。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补充说明：建议直面各产业链的“缺芯少核”问题，完善创新体系，加大专项投入，实施“补链工程”，系统性解决“卡脖子”的关键核心技术，培育壮大一批行业龙头企业和专精特新企业。</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一是以龙头企业为主导，集聚产业链上下游企业、科研机构、高校等创新资源，培育建设一批以需求为导向、应用创新为主的技术创新中心。二是针对重点产业，分类建立核心技术、关键装备、核心基础零部件等短板技术清单，依托龙头企业的技术创新中心开展关键核心技术攻关。三是实施专精特新企业培育行动计划，建立专精特新企业培育库，引导和支持企业专注于细分领域，培育形成一批专精特新“隐形冠军”企业。四是围绕重点产业，支持建设供应链各组成部分紧密合作、收益共享、风险共担的新型产业联盟，为构建强大的供应链应急响应系统提供支撑。五是政府主导，依托产业链核心企业建设公共技术服务平台、技术转移服务平台、公共实验室、产品设计中心和标准、检测认证中心等公共服务平台，提高面向全产业链的技术服务能力。六是政府主导，依托高校、新型研发机构、省实验室、国家实验室和企业研发机构，加快人才培育与引进，补齐重点产业人才供给不足短板。七是建立产业链投资基金，引导社会资本进入，提升投资机构专业化服务能力。八是支持产业链上下游企业共同组建技术创新中心，鼓励企业采取多种形式与高校、科研机构合作建立研发中心、设计中心和工程技术中心，探索协同攻关新模式。
</w:t>
            </w:r>
            <w:r>
              <w:rPr>
                <w:rFonts w:ascii="华文仿宋" w:hAnsi="华文仿宋" w:eastAsia="华文仿宋"/>
                <w:color w:val="000000" w:themeColor="text1"/>
                <w:sz w:val="28"/>
                <w:szCs w:val="28"/>
                <w14:textFill>
                  <w14:solidFill>
                    <w14:schemeClr w14:val="tx1"/>
                  </w14:solidFill>
                </w14:textFill>
              </w:rPr>
              <w:br/>
            </w:r>
          </w:p>
        </w:tc>
      </w:tr>
    </w:tbl>
    <w:p>
      <w:pPr>
        <w:rPr>
          <w:color w:val="000000" w:themeColor="text1"/>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p>
      <w:pPr>
        <w:sectPr/>
      </w:pPr>
    </w:p>
    <w:tbl>
      <w:tblPr>
        <w:tblStyle w:val="TableGrid"/>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99</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w:t>
            </w:r>
            <w:r>
              <w:rPr>
                <w:rFonts w:hint="eastAsia" w:ascii="Times New Roman" w:eastAsia="华文仿宋"/>
                <w:color w:val="000000" w:themeColor="text1"/>
                <w:sz w:val="32"/>
                <w:lang w:val="en-US" w:eastAsia="zh-CN"/>
                <w14:textFill>
                  <w14:solidFill>
                    <w14:schemeClr w14:val="tx1"/>
                  </w14:solidFill>
                </w14:textFill>
              </w:rPr>
              <w:t>提案</w:t>
            </w:r>
            <w:r>
              <w:rPr>
                <w:rFonts w:hint="eastAsia" w:ascii="Times New Roman" w:eastAsia="华文仿宋"/>
                <w:color w:val="000000" w:themeColor="text1"/>
                <w:sz w:val="32"/>
                <w14:textFill>
                  <w14:solidFill>
                    <w14:schemeClr w14:val="tx1"/>
                  </w14:solidFill>
                </w14:textFill>
              </w:rPr>
              <w:t>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20151003</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bl>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2E59180F"/>
    <w:rsid w:val="373B464F"/>
    <w:rsid w:val="3F5E17DA"/>
    <w:rsid w:val="44360900"/>
    <w:rsid w:val="514C5B9B"/>
    <w:rsid w:val="54992EC7"/>
    <w:rsid w:val="58FB2054"/>
    <w:rsid w:val="5EA62400"/>
    <w:rsid w:val="6ADA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18</TotalTime>
  <ScaleCrop>false</ScaleCrop>
  <LinksUpToDate>false</LinksUpToDate>
  <CharactersWithSpaces>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三思而行丶 </cp:lastModifiedBy>
  <dcterms:modified xsi:type="dcterms:W3CDTF">2021-05-13T06:32:10Z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22EB438B6E71432982BA343865294FE5</vt:lpwstr>
  </property>
</Properties>
</file>