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59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20210388</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关于建立智能传感器产业集群的建议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邱纯鑫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市发展和改革委员会,市人力资源和社会保障局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智能传感器作为智能制造的基础，在自动驾驶的时代，将发挥举足轻重的作用。现如今，深圳没有自己的智能传感器产业集群，以及合适的机制或者平台可以帮助初创型智能传感器制造公司展示自己的能力和产品。这就导致了国内以及海外的高水平科技创新人才无法通过可靠而又有效的渠道了解国内目前在智能传感器制造领域的发展情况以及潜力。在此基础之上，他们更倾向于加入已经在国际上享有很大声誉的大型互联网公司或者制造公司。相比于国内其他地区，深圳拥有得天独厚的产业链优势。深圳周边的东莞惠州佛山等地可以为智能传感器制造提供上游所需的元件，又有广州和香港各大科研院校提供高水平的科研人才。深圳完全有能力以及有条件建立自己的智能传感器产业集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建议一、出台专项政策，加大对智能传感器产业的支持。利用粤港澳大湾区的技术人才优势，建立中高制程的芯片制造工厂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充分利用东莞、惠州、佛山的产业技术优势，以及广州、香港的人才优势，在深圳建立中高制程的芯片制造工厂。初始阶段可以在一些垂直细分领域打开局面，例如可以以MEMS振镜为核心，完成设计、制造、封装、测试各个环节配套设施的建立。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建议二、建立智能传感器产业平台用于展示初创公司的产品以及研发方向，如定期举办相关研究论坛或研讨会。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补充说明：这样可以使社会各界人士了解智能传感器初创公司的产品以及研发动态，使产界以及学界相关人员能及时了解深圳在智能传感器制造领域的发展情况，以为后续的产学研合作做好充足准备。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建议三、从上海、台湾等地引进芯片制造方面的人才。在保证待遇的同时，重点考虑解决他们在家庭上的顾虑。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补充说明：鉴于上述两地芯片方面的人才普遍已经安家，因而在保证待遇的同时，应该重点考虑解决这些人在家庭方面的顾虑，尤其是配偶的工作以及子女的教育问题。
</w:t>
            </w:r>
            <w:r>
              <w:rPr>
                <w:rFonts w:ascii="华文仿宋" w:hAnsi="华文仿宋" w:eastAsia="华文仿宋"/>
                <w:color w:val="000000" w:themeColor="text1"/>
                <w:sz w:val="28"/>
                <w:szCs w:val="28"/>
                <w14:textFill>
                  <w14:solidFill>
                    <w14:schemeClr w14:val="tx1"/>
                  </w14:solidFill>
                </w14:textFill>
              </w:rPr>
              <w:br/>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sectPr/>
      </w:pPr>
    </w:p>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