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深圳市工业企业防疫消杀补贴项目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“免申即享”业务办理操作指引</w:t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6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6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t>一、系统登录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 w:ascii="仿宋_GB2312" w:hAnsi="宋体" w:eastAsia="仿宋_GB2312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使用电脑</w:t>
      </w:r>
      <w:r>
        <w:rPr>
          <w:rFonts w:hint="eastAsia" w:ascii="仿宋_GB2312" w:hAnsi="宋体" w:eastAsia="仿宋_GB2312"/>
          <w:sz w:val="32"/>
          <w:szCs w:val="32"/>
        </w:rPr>
        <w:t>打开网页：</w:t>
      </w:r>
      <w:r>
        <w:rPr>
          <w:rFonts w:hint="eastAsia" w:ascii="仿宋_GB2312" w:hAnsi="宋体" w:eastAsia="仿宋_GB2312"/>
          <w:sz w:val="32"/>
          <w:szCs w:val="32"/>
        </w:rPr>
        <w:fldChar w:fldCharType="begin"/>
      </w:r>
      <w:r>
        <w:rPr>
          <w:rFonts w:hint="eastAsia" w:ascii="仿宋_GB2312" w:hAnsi="宋体" w:eastAsia="仿宋_GB2312"/>
          <w:sz w:val="32"/>
          <w:szCs w:val="32"/>
        </w:rPr>
        <w:instrText xml:space="preserve"> HYPERLINK "https://www.szsiq.com/" </w:instrText>
      </w:r>
      <w:r>
        <w:rPr>
          <w:rFonts w:hint="eastAsia" w:ascii="仿宋_GB2312" w:hAnsi="宋体" w:eastAsia="仿宋_GB2312"/>
          <w:sz w:val="32"/>
          <w:szCs w:val="32"/>
        </w:rPr>
        <w:fldChar w:fldCharType="separate"/>
      </w:r>
      <w:r>
        <w:rPr>
          <w:rStyle w:val="8"/>
          <w:rFonts w:hint="eastAsia" w:ascii="仿宋_GB2312" w:hAnsi="宋体" w:eastAsia="仿宋_GB2312"/>
          <w:sz w:val="32"/>
          <w:szCs w:val="32"/>
        </w:rPr>
        <w:t>https://www.szsiq.com/</w:t>
      </w:r>
      <w:r>
        <w:rPr>
          <w:rFonts w:hint="eastAsia" w:ascii="仿宋_GB2312" w:hAnsi="宋体" w:eastAsia="仿宋_GB2312"/>
          <w:sz w:val="32"/>
          <w:szCs w:val="32"/>
        </w:rPr>
        <w:fldChar w:fldCharType="end"/>
      </w:r>
      <w:r>
        <w:rPr>
          <w:rFonts w:hint="eastAsia" w:ascii="仿宋_GB2312" w:hAnsi="宋体" w:eastAsia="仿宋_GB2312"/>
          <w:sz w:val="32"/>
          <w:szCs w:val="32"/>
        </w:rPr>
        <w:t>，</w:t>
      </w:r>
      <w:r>
        <w:rPr>
          <w:rFonts w:hint="eastAsia" w:ascii="仿宋_GB2312" w:hAnsi="宋体" w:eastAsia="仿宋_GB2312" w:cs="Times New Roman"/>
          <w:sz w:val="32"/>
          <w:szCs w:val="32"/>
        </w:rPr>
        <w:t>进入深i企-</w:t>
      </w:r>
      <w:r>
        <w:rPr>
          <w:rFonts w:hint="eastAsia" w:ascii="仿宋_GB2312" w:hAnsi="宋体" w:eastAsia="仿宋_GB2312" w:cs="Times New Roman"/>
          <w:sz w:val="32"/>
          <w:szCs w:val="32"/>
          <w:lang w:val="en-US" w:eastAsia="zh-CN"/>
        </w:rPr>
        <w:t>一站式市场</w:t>
      </w:r>
      <w:r>
        <w:rPr>
          <w:rFonts w:hint="eastAsia" w:ascii="仿宋_GB2312" w:hAnsi="宋体" w:eastAsia="仿宋_GB2312" w:cs="Times New Roman"/>
          <w:sz w:val="32"/>
          <w:szCs w:val="32"/>
        </w:rPr>
        <w:t>主体</w:t>
      </w:r>
      <w:r>
        <w:rPr>
          <w:rFonts w:hint="eastAsia" w:ascii="仿宋_GB2312" w:hAnsi="宋体" w:eastAsia="仿宋_GB2312" w:cs="Times New Roman"/>
          <w:sz w:val="32"/>
          <w:szCs w:val="32"/>
          <w:lang w:val="en-US" w:eastAsia="zh-CN"/>
        </w:rPr>
        <w:t>培育和企业</w:t>
      </w:r>
      <w:r>
        <w:rPr>
          <w:rFonts w:hint="eastAsia" w:ascii="仿宋_GB2312" w:hAnsi="宋体" w:eastAsia="仿宋_GB2312" w:cs="Times New Roman"/>
          <w:sz w:val="32"/>
          <w:szCs w:val="32"/>
        </w:rPr>
        <w:t>服务平台网站首页，在首页顶部点击【登录】，进入登录页面</w:t>
      </w:r>
      <w:r>
        <w:rPr>
          <w:rFonts w:hint="eastAsia" w:ascii="仿宋_GB2312" w:hAnsi="宋体" w:eastAsia="仿宋_GB2312"/>
          <w:sz w:val="32"/>
          <w:szCs w:val="32"/>
          <w:lang w:eastAsia="zh-CN"/>
        </w:rPr>
        <w:t>，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如</w:t>
      </w:r>
      <w:r>
        <w:rPr>
          <w:rFonts w:hint="eastAsia" w:ascii="仿宋_GB2312" w:hAnsi="宋体" w:eastAsia="仿宋_GB2312"/>
          <w:sz w:val="32"/>
          <w:szCs w:val="32"/>
        </w:rPr>
        <w:t>图1</w:t>
      </w:r>
      <w:r>
        <w:rPr>
          <w:rFonts w:ascii="仿宋_GB2312" w:hAnsi="宋体" w:eastAsia="仿宋_GB2312"/>
          <w:sz w:val="32"/>
          <w:szCs w:val="32"/>
        </w:rPr>
        <w:t>-1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137795</wp:posOffset>
            </wp:positionV>
            <wp:extent cx="5273675" cy="2114550"/>
            <wp:effectExtent l="0" t="0" r="14605" b="3810"/>
            <wp:wrapSquare wrapText="bothSides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图1-1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 w:ascii="仿宋_GB2312" w:hAnsi="宋体" w:eastAsia="仿宋_GB2312" w:cs="Times New Roman"/>
          <w:sz w:val="32"/>
          <w:szCs w:val="32"/>
        </w:rPr>
      </w:pPr>
      <w:r>
        <w:rPr>
          <w:rFonts w:hint="eastAsia" w:ascii="仿宋_GB2312" w:hAnsi="宋体" w:eastAsia="仿宋_GB2312" w:cs="Times New Roman"/>
          <w:sz w:val="32"/>
          <w:szCs w:val="32"/>
          <w:lang w:eastAsia="zh-CN"/>
        </w:rPr>
        <w:t>进入页面后</w:t>
      </w:r>
      <w:r>
        <w:rPr>
          <w:rFonts w:hint="eastAsia" w:ascii="仿宋_GB2312" w:hAnsi="宋体" w:eastAsia="仿宋_GB2312" w:cs="Times New Roman"/>
          <w:sz w:val="32"/>
          <w:szCs w:val="32"/>
          <w:lang w:val="en-US" w:eastAsia="zh-CN"/>
        </w:rPr>
        <w:t>选择</w:t>
      </w:r>
      <w:r>
        <w:rPr>
          <w:rFonts w:hint="eastAsia" w:ascii="仿宋_GB2312" w:hAnsi="宋体" w:eastAsia="仿宋_GB2312" w:cs="Times New Roman"/>
          <w:sz w:val="32"/>
          <w:szCs w:val="32"/>
        </w:rPr>
        <w:t>“广东省统一身份认证平台登录”，</w:t>
      </w:r>
      <w:r>
        <w:rPr>
          <w:rFonts w:hint="eastAsia" w:ascii="仿宋_GB2312" w:hAnsi="宋体" w:eastAsia="仿宋_GB2312" w:cs="Times New Roman"/>
          <w:sz w:val="32"/>
          <w:szCs w:val="32"/>
          <w:lang w:val="en-US" w:eastAsia="zh-CN"/>
        </w:rPr>
        <w:t>如</w:t>
      </w:r>
      <w:r>
        <w:rPr>
          <w:rFonts w:hint="eastAsia" w:ascii="仿宋_GB2312" w:hAnsi="宋体" w:eastAsia="仿宋_GB2312" w:cs="Times New Roman"/>
          <w:sz w:val="32"/>
          <w:szCs w:val="32"/>
        </w:rPr>
        <w:t>图</w:t>
      </w:r>
      <w:r>
        <w:rPr>
          <w:rFonts w:hint="eastAsia" w:ascii="仿宋_GB2312" w:hAnsi="宋体" w:eastAsia="仿宋_GB2312" w:cs="Times New Roman"/>
          <w:sz w:val="32"/>
          <w:szCs w:val="32"/>
          <w:lang w:val="en-US" w:eastAsia="zh-CN"/>
        </w:rPr>
        <w:t>1-2示：</w:t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58420</wp:posOffset>
            </wp:positionV>
            <wp:extent cx="5267960" cy="2346960"/>
            <wp:effectExtent l="0" t="0" r="5080" b="0"/>
            <wp:wrapSquare wrapText="bothSides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图1-2</w:t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default" w:ascii="仿宋_GB2312" w:hAnsi="宋体" w:eastAsia="仿宋_GB2312" w:cs="Times New Roman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Times New Roman"/>
          <w:sz w:val="32"/>
          <w:szCs w:val="32"/>
          <w:lang w:val="en-US" w:eastAsia="zh-CN"/>
        </w:rPr>
        <w:t>进入广东省统一身份认证平台，可选择“个人登录”或“法人登录”。推荐使用“法人登录——账号密码登录”</w:t>
      </w:r>
      <w:r>
        <w:rPr>
          <w:rFonts w:hint="eastAsia" w:ascii="仿宋_GB2312" w:eastAsia="仿宋_GB2312" w:hAnsiTheme="minorEastAsia"/>
          <w:sz w:val="32"/>
          <w:szCs w:val="32"/>
          <w:lang w:val="en-US" w:eastAsia="zh-CN"/>
        </w:rPr>
        <w:t>，</w:t>
      </w:r>
      <w:r>
        <w:rPr>
          <w:rFonts w:hint="eastAsia" w:ascii="仿宋_GB2312" w:hAnsi="宋体" w:eastAsia="仿宋_GB2312" w:cs="Times New Roman"/>
          <w:sz w:val="32"/>
          <w:szCs w:val="32"/>
          <w:lang w:val="en-US" w:eastAsia="zh-CN"/>
        </w:rPr>
        <w:t>如图1-3示：</w:t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4445</wp:posOffset>
            </wp:positionV>
            <wp:extent cx="5261610" cy="2116455"/>
            <wp:effectExtent l="0" t="0" r="11430" b="1905"/>
            <wp:wrapTopAndBottom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11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图1-3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60" w:lineRule="exact"/>
        <w:ind w:firstLine="640" w:firstLineChars="200"/>
        <w:textAlignment w:val="auto"/>
        <w:rPr>
          <w:rFonts w:hint="default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t>二、信息</w:t>
      </w:r>
      <w:r>
        <w:rPr>
          <w:rFonts w:hint="eastAsia" w:ascii="黑体" w:hAnsi="黑体" w:cs="黑体"/>
          <w:b w:val="0"/>
          <w:kern w:val="2"/>
          <w:sz w:val="32"/>
          <w:szCs w:val="32"/>
          <w:lang w:val="en-US" w:eastAsia="zh-CN" w:bidi="ar-SA"/>
        </w:rPr>
        <w:t>填写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.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登录成功后，点击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深圳市工业企业防疫消杀补贴项目“免申即享”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弹窗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（如图2-1）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“立即领取”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，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进入扶持资金申报列表页，或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从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“享政策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——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扶持资金”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栏目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进入资金申报列表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页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，如图2-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2、图2-3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drawing>
          <wp:inline distT="0" distB="0" distL="114300" distR="114300">
            <wp:extent cx="5273675" cy="2534285"/>
            <wp:effectExtent l="0" t="0" r="14605" b="1079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  <w:t>图2-1</w:t>
      </w:r>
    </w:p>
    <w:p>
      <w:pPr>
        <w:jc w:val="center"/>
      </w:pP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4310" cy="2210435"/>
            <wp:effectExtent l="0" t="0" r="13970" b="1460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图2-2</w:t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5265420" cy="2793365"/>
            <wp:effectExtent l="0" t="0" r="7620" b="1079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9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图2-3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2.点击“立即领取”进入深圳市工业企业防疫消杀补贴项目“免申即享”业务办理指南页，如图3-1、图3-2示：</w:t>
      </w:r>
    </w:p>
    <w:p>
      <w:pPr>
        <w:jc w:val="center"/>
      </w:pPr>
      <w:r>
        <w:drawing>
          <wp:inline distT="0" distB="0" distL="114300" distR="114300">
            <wp:extent cx="5171440" cy="4270375"/>
            <wp:effectExtent l="0" t="0" r="10160" b="1587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l="12333" r="10681"/>
                    <a:stretch>
                      <a:fillRect/>
                    </a:stretch>
                  </pic:blipFill>
                  <pic:spPr>
                    <a:xfrm>
                      <a:off x="0" y="0"/>
                      <a:ext cx="5171440" cy="427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hAnsi="仿宋_GB2312" w:eastAsia="仿宋_GB2312" w:cs="仿宋_GB2312"/>
          <w:sz w:val="24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8"/>
          <w:lang w:val="en-US" w:eastAsia="zh-CN"/>
        </w:rPr>
        <w:t>图3-1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5266690" cy="3232150"/>
            <wp:effectExtent l="0" t="0" r="1016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3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8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8"/>
          <w:highlight w:val="none"/>
          <w:lang w:val="en-US" w:eastAsia="zh-CN"/>
        </w:rPr>
        <w:t>图3-2</w:t>
      </w:r>
    </w:p>
    <w:p>
      <w:pP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3.点击“领取入口”进入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事项办理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页面，如图4-1示：</w:t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73675" cy="3246755"/>
            <wp:effectExtent l="0" t="0" r="3175" b="1079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24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74310" cy="4644390"/>
            <wp:effectExtent l="0" t="0" r="2540" b="381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rcRect b="109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4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仿宋_GB2312" w:hAnsi="仿宋_GB2312" w:eastAsia="仿宋_GB2312" w:cs="仿宋_GB2312"/>
          <w:sz w:val="24"/>
          <w:szCs w:val="28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8"/>
          <w:highlight w:val="none"/>
          <w:lang w:val="en-US" w:eastAsia="zh-CN"/>
        </w:rPr>
        <w:t>图4-1</w:t>
      </w:r>
    </w:p>
    <w:p>
      <w:pPr>
        <w:rPr>
          <w:rFonts w:hint="eastAsia"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default" w:ascii="仿宋_GB2312" w:hAnsi="仿宋_GB2312" w:eastAsia="仿宋_GB2312" w:cs="仿宋_GB2312"/>
          <w:sz w:val="32"/>
          <w:szCs w:val="36"/>
          <w:lang w:val="en-US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4.</w:t>
      </w: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资金拨付账户信息填写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（1）</w:t>
      </w: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填写</w:t>
      </w:r>
      <w:r>
        <w:rPr>
          <w:rFonts w:hint="eastAsia" w:ascii="仿宋_GB2312" w:hAnsi="宋体" w:eastAsia="仿宋_GB2312"/>
          <w:sz w:val="32"/>
          <w:szCs w:val="32"/>
        </w:rPr>
        <w:t>企业开户银行、开户账号以及企业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法定代表人、</w:t>
      </w:r>
      <w:r>
        <w:rPr>
          <w:rFonts w:hint="eastAsia" w:ascii="仿宋_GB2312" w:hAnsi="宋体" w:eastAsia="仿宋_GB2312"/>
          <w:sz w:val="32"/>
          <w:szCs w:val="32"/>
        </w:rPr>
        <w:t>联系人信息，如需修改</w:t>
      </w:r>
      <w:r>
        <w:rPr>
          <w:rFonts w:hint="eastAsia" w:ascii="仿宋_GB2312" w:hAnsi="宋体" w:eastAsia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6"/>
        </w:rPr>
        <w:t>点击“修改”按钮即可编辑操作（</w:t>
      </w:r>
      <w:r>
        <w:rPr>
          <w:rFonts w:hint="eastAsia" w:ascii="仿宋_GB2312" w:hAnsi="仿宋_GB2312" w:eastAsia="仿宋_GB2312" w:cs="仿宋_GB2312"/>
          <w:color w:val="FF0000"/>
          <w:sz w:val="32"/>
          <w:szCs w:val="36"/>
          <w:lang w:val="en-US" w:eastAsia="zh-CN"/>
        </w:rPr>
        <w:t>注：</w:t>
      </w:r>
      <w:r>
        <w:rPr>
          <w:rFonts w:hint="eastAsia" w:ascii="仿宋_GB2312" w:hAnsi="仿宋_GB2312" w:eastAsia="仿宋_GB2312" w:cs="仿宋_GB2312"/>
          <w:color w:val="FF0000"/>
          <w:sz w:val="32"/>
          <w:szCs w:val="36"/>
        </w:rPr>
        <w:t>银行账号</w:t>
      </w:r>
      <w:r>
        <w:rPr>
          <w:rFonts w:hint="eastAsia" w:ascii="仿宋_GB2312" w:hAnsi="仿宋_GB2312" w:eastAsia="仿宋_GB2312" w:cs="仿宋_GB2312"/>
          <w:color w:val="FF0000"/>
          <w:sz w:val="32"/>
          <w:szCs w:val="36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FF0000"/>
          <w:sz w:val="32"/>
          <w:szCs w:val="36"/>
        </w:rPr>
        <w:t>联系电话</w:t>
      </w:r>
      <w:r>
        <w:rPr>
          <w:rFonts w:hint="eastAsia" w:ascii="仿宋_GB2312" w:hAnsi="仿宋_GB2312" w:eastAsia="仿宋_GB2312" w:cs="仿宋_GB2312"/>
          <w:color w:val="FF0000"/>
          <w:sz w:val="32"/>
          <w:szCs w:val="36"/>
          <w:lang w:val="en-US" w:eastAsia="zh-CN"/>
        </w:rPr>
        <w:t>和</w:t>
      </w:r>
      <w:r>
        <w:rPr>
          <w:rFonts w:hint="eastAsia" w:ascii="仿宋_GB2312" w:hAnsi="仿宋_GB2312" w:eastAsia="仿宋_GB2312" w:cs="仿宋_GB2312"/>
          <w:color w:val="FF0000"/>
          <w:sz w:val="32"/>
          <w:szCs w:val="36"/>
        </w:rPr>
        <w:t>手机号码不支持输入特殊符号及空格</w:t>
      </w:r>
      <w:r>
        <w:rPr>
          <w:rFonts w:hint="eastAsia" w:ascii="仿宋_GB2312" w:hAnsi="仿宋_GB2312" w:eastAsia="仿宋_GB2312" w:cs="仿宋_GB2312"/>
          <w:sz w:val="32"/>
          <w:szCs w:val="36"/>
        </w:rPr>
        <w:t>），</w:t>
      </w:r>
      <w:r>
        <w:rPr>
          <w:rFonts w:hint="eastAsia" w:ascii="仿宋_GB2312" w:eastAsia="仿宋_GB2312" w:hAnsiTheme="minorEastAsia" w:cstheme="minorBidi"/>
          <w:b w:val="0"/>
          <w:kern w:val="2"/>
          <w:sz w:val="32"/>
          <w:szCs w:val="32"/>
          <w:lang w:val="en-US" w:eastAsia="zh-CN" w:bidi="ar-SA"/>
        </w:rPr>
        <w:t>修改完成后请点击“确认修改”。所有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信息确认无误后可点击左下角“确认”按钮提交，一旦提交不再支持修改。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（2）</w:t>
      </w: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若</w:t>
      </w:r>
      <w:r>
        <w:rPr>
          <w:rFonts w:hint="eastAsia" w:ascii="仿宋_GB2312" w:hAnsi="仿宋_GB2312" w:eastAsia="仿宋_GB2312" w:cs="仿宋_GB2312"/>
          <w:sz w:val="32"/>
          <w:szCs w:val="36"/>
        </w:rPr>
        <w:t>“修改”按钮</w:t>
      </w: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呈</w:t>
      </w:r>
      <w:r>
        <w:rPr>
          <w:rFonts w:hint="eastAsia" w:ascii="仿宋_GB2312" w:hAnsi="仿宋_GB2312" w:eastAsia="仿宋_GB2312" w:cs="仿宋_GB2312"/>
          <w:sz w:val="32"/>
          <w:szCs w:val="36"/>
        </w:rPr>
        <w:t>灰</w:t>
      </w: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色</w:t>
      </w:r>
      <w:r>
        <w:rPr>
          <w:rFonts w:hint="eastAsia" w:ascii="仿宋_GB2312" w:hAnsi="仿宋_GB2312" w:eastAsia="仿宋_GB2312" w:cs="仿宋_GB2312"/>
          <w:sz w:val="32"/>
          <w:szCs w:val="36"/>
        </w:rPr>
        <w:t>表示该栏</w:t>
      </w: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信息</w:t>
      </w:r>
      <w:r>
        <w:rPr>
          <w:rFonts w:hint="eastAsia" w:ascii="仿宋_GB2312" w:hAnsi="仿宋_GB2312" w:eastAsia="仿宋_GB2312" w:cs="仿宋_GB2312"/>
          <w:sz w:val="32"/>
          <w:szCs w:val="36"/>
        </w:rPr>
        <w:t>不支持修改。</w:t>
      </w: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若出现</w:t>
      </w:r>
      <w:r>
        <w:rPr>
          <w:rFonts w:hint="eastAsia" w:ascii="仿宋_GB2312" w:hAnsi="仿宋_GB2312" w:eastAsia="仿宋_GB2312" w:cs="仿宋_GB2312"/>
          <w:sz w:val="32"/>
          <w:szCs w:val="36"/>
        </w:rPr>
        <w:t>企业名称与</w:t>
      </w: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当前登录</w:t>
      </w:r>
      <w:r>
        <w:rPr>
          <w:rFonts w:hint="eastAsia" w:ascii="仿宋_GB2312" w:hAnsi="仿宋_GB2312" w:eastAsia="仿宋_GB2312" w:cs="仿宋_GB2312"/>
          <w:sz w:val="32"/>
          <w:szCs w:val="36"/>
        </w:rPr>
        <w:t>企业名称不一致的情况，</w:t>
      </w:r>
      <w:r>
        <w:rPr>
          <w:rFonts w:hint="eastAsia" w:ascii="仿宋_GB2312" w:hAnsi="仿宋_GB2312" w:eastAsia="仿宋_GB2312" w:cs="仿宋_GB2312"/>
          <w:color w:val="FF0000"/>
          <w:sz w:val="32"/>
          <w:szCs w:val="36"/>
        </w:rPr>
        <w:t>请联系0755-27038037修改。</w:t>
      </w:r>
      <w:r>
        <w:rPr>
          <w:rFonts w:hint="eastAsia" w:ascii="仿宋_GB2312" w:hAnsi="仿宋_GB2312" w:eastAsia="仿宋_GB2312" w:cs="仿宋_GB2312"/>
          <w:sz w:val="32"/>
          <w:szCs w:val="36"/>
        </w:rPr>
        <w:t>如图5-1示：</w:t>
      </w:r>
    </w:p>
    <w:p>
      <w:pPr>
        <w:numPr>
          <w:ilvl w:val="0"/>
          <w:numId w:val="0"/>
        </w:numPr>
        <w:jc w:val="both"/>
      </w:pPr>
    </w:p>
    <w:p>
      <w:pPr>
        <w:numPr>
          <w:ilvl w:val="0"/>
          <w:numId w:val="0"/>
        </w:numPr>
        <w:jc w:val="both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5266055" cy="7919085"/>
            <wp:effectExtent l="0" t="0" r="10795" b="571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rcRect b="689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91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 w:ascii="仿宋_GB2312" w:hAnsi="仿宋_GB2312" w:eastAsia="仿宋_GB2312" w:cs="仿宋_GB2312"/>
          <w:sz w:val="24"/>
          <w:szCs w:val="28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8"/>
          <w:highlight w:val="none"/>
          <w:lang w:val="en-US" w:eastAsia="zh-CN"/>
        </w:rPr>
        <w:t>图5-1</w:t>
      </w:r>
    </w:p>
    <w:p>
      <w:pP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br w:type="page"/>
      </w:r>
    </w:p>
    <w:p>
      <w:pPr>
        <w:pStyle w:val="3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60" w:lineRule="exact"/>
        <w:ind w:firstLine="640" w:firstLineChars="200"/>
        <w:textAlignment w:val="auto"/>
        <w:rPr>
          <w:rFonts w:hint="default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t>三、</w:t>
      </w:r>
      <w:r>
        <w:rPr>
          <w:rFonts w:hint="eastAsia" w:ascii="黑体" w:hAnsi="黑体" w:cs="黑体"/>
          <w:b w:val="0"/>
          <w:kern w:val="2"/>
          <w:sz w:val="32"/>
          <w:szCs w:val="32"/>
          <w:lang w:val="en-US" w:eastAsia="zh-CN" w:bidi="ar-SA"/>
        </w:rPr>
        <w:t>材料上传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1.在“上传材料”栏目，根据材料清单与材料要求分别上传以下文件：如图6-1示：</w:t>
      </w:r>
    </w:p>
    <w:p>
      <w:pPr>
        <w:jc w:val="center"/>
        <w:rPr>
          <w:rFonts w:hint="eastAsia" w:ascii="仿宋_GB2312" w:eastAsia="仿宋_GB2312" w:hAnsiTheme="minorEastAsia"/>
          <w:sz w:val="24"/>
          <w:szCs w:val="24"/>
        </w:rPr>
      </w:pPr>
      <w:r>
        <w:drawing>
          <wp:inline distT="0" distB="0" distL="114300" distR="114300">
            <wp:extent cx="5266690" cy="2137410"/>
            <wp:effectExtent l="0" t="0" r="6350" b="11430"/>
            <wp:docPr id="1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eastAsia="仿宋_GB2312" w:hAnsiTheme="minorEastAsia"/>
          <w:sz w:val="24"/>
          <w:szCs w:val="24"/>
          <w:lang w:val="en-US" w:eastAsia="zh-CN"/>
        </w:rPr>
      </w:pPr>
      <w:r>
        <w:rPr>
          <w:rFonts w:hint="eastAsia" w:ascii="仿宋_GB2312" w:eastAsia="仿宋_GB2312" w:hAnsiTheme="minorEastAsia"/>
          <w:sz w:val="24"/>
          <w:szCs w:val="24"/>
        </w:rPr>
        <w:t>图</w:t>
      </w:r>
      <w:r>
        <w:rPr>
          <w:rFonts w:hint="eastAsia" w:ascii="仿宋_GB2312" w:eastAsia="仿宋_GB2312" w:hAnsiTheme="minorEastAsia"/>
          <w:sz w:val="24"/>
          <w:szCs w:val="24"/>
          <w:lang w:val="en-US" w:eastAsia="zh-CN"/>
        </w:rPr>
        <w:t>6-1</w:t>
      </w:r>
    </w:p>
    <w:p>
      <w:pPr>
        <w:jc w:val="left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2.上传完毕后点击左下角“提交领取”完成业务办理。注：信息一旦确认提交，无法修改</w:t>
      </w:r>
      <w:r>
        <w:rPr>
          <w:rFonts w:hint="eastAsia" w:ascii="仿宋_GB2312" w:hAnsi="仿宋_GB2312" w:eastAsia="仿宋_GB2312" w:cs="仿宋_GB2312"/>
          <w:color w:val="auto"/>
          <w:sz w:val="32"/>
          <w:szCs w:val="36"/>
          <w:lang w:val="en-US" w:eastAsia="zh-CN"/>
        </w:rPr>
        <w:t>。如图6-2、图6-3示：</w:t>
      </w:r>
    </w:p>
    <w:p>
      <w:pPr>
        <w:jc w:val="center"/>
        <w:rPr>
          <w:rFonts w:hint="eastAsia" w:ascii="仿宋_GB2312" w:eastAsia="仿宋_GB2312" w:hAnsiTheme="minorEastAsia"/>
          <w:sz w:val="24"/>
          <w:szCs w:val="24"/>
        </w:rPr>
      </w:pPr>
      <w:r>
        <w:drawing>
          <wp:inline distT="0" distB="0" distL="114300" distR="114300">
            <wp:extent cx="5267960" cy="3394075"/>
            <wp:effectExtent l="0" t="0" r="8890" b="15875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9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eastAsia="仿宋_GB2312" w:hAnsiTheme="minorEastAsia"/>
          <w:sz w:val="24"/>
          <w:szCs w:val="24"/>
          <w:lang w:val="en-US" w:eastAsia="zh-CN"/>
        </w:rPr>
      </w:pPr>
      <w:r>
        <w:rPr>
          <w:rFonts w:hint="eastAsia" w:ascii="仿宋_GB2312" w:eastAsia="仿宋_GB2312" w:hAnsiTheme="minorEastAsia"/>
          <w:sz w:val="24"/>
          <w:szCs w:val="24"/>
        </w:rPr>
        <w:t>图</w:t>
      </w:r>
      <w:r>
        <w:rPr>
          <w:rFonts w:hint="eastAsia" w:ascii="仿宋_GB2312" w:eastAsia="仿宋_GB2312" w:hAnsiTheme="minorEastAsia"/>
          <w:sz w:val="24"/>
          <w:szCs w:val="24"/>
          <w:lang w:val="en-US" w:eastAsia="zh-CN"/>
        </w:rPr>
        <w:t>6-2</w:t>
      </w:r>
    </w:p>
    <w:p>
      <w:pPr>
        <w:jc w:val="left"/>
      </w:pPr>
      <w:r>
        <w:drawing>
          <wp:inline distT="0" distB="0" distL="114300" distR="114300">
            <wp:extent cx="5269230" cy="2970530"/>
            <wp:effectExtent l="0" t="0" r="7620" b="1270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rcRect b="2356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7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eastAsia="仿宋_GB2312" w:hAnsiTheme="minorEastAsia"/>
          <w:sz w:val="24"/>
          <w:szCs w:val="24"/>
          <w:lang w:val="en-US" w:eastAsia="zh-CN"/>
        </w:rPr>
      </w:pPr>
      <w:r>
        <w:rPr>
          <w:rFonts w:hint="eastAsia" w:ascii="仿宋_GB2312" w:eastAsia="仿宋_GB2312" w:hAnsiTheme="minorEastAsia"/>
          <w:sz w:val="24"/>
          <w:szCs w:val="24"/>
        </w:rPr>
        <w:t>图</w:t>
      </w:r>
      <w:r>
        <w:rPr>
          <w:rFonts w:hint="eastAsia" w:ascii="仿宋_GB2312" w:eastAsia="仿宋_GB2312" w:hAnsiTheme="minorEastAsia"/>
          <w:sz w:val="24"/>
          <w:szCs w:val="24"/>
          <w:lang w:val="en-US" w:eastAsia="zh-CN"/>
        </w:rPr>
        <w:t>6-3</w:t>
      </w:r>
    </w:p>
    <w:p>
      <w:pPr>
        <w:pStyle w:val="3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60" w:lineRule="exact"/>
        <w:ind w:firstLine="640" w:firstLineChars="200"/>
        <w:textAlignment w:val="auto"/>
        <w:rPr>
          <w:rFonts w:hint="eastAsia" w:ascii="黑体" w:hAnsi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cs="黑体"/>
          <w:b w:val="0"/>
          <w:kern w:val="2"/>
          <w:sz w:val="32"/>
          <w:szCs w:val="32"/>
          <w:lang w:val="en-US" w:eastAsia="zh-CN" w:bidi="ar-SA"/>
        </w:rPr>
        <w:t>业务办理进度查看</w:t>
      </w:r>
    </w:p>
    <w:p>
      <w:pPr>
        <w:numPr>
          <w:ilvl w:val="0"/>
          <w:numId w:val="0"/>
        </w:numPr>
        <w:ind w:firstLine="64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深圳市工业企业防疫消杀支出补贴项目“免申即享”业务办理提交后，可在“享政策——扶持资金”栏目“深圳市工业企业防疫消杀支出补贴项目”卡片查看办理进度。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1.【待资金下达】或【资金已下达】此两种状态可获知资金是否下达。用户可点击“查看”按钮查看已提交的相关信息，如图7-1、图7-2、图7-3、图7-4示：</w:t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highlight w:val="yellow"/>
          <w:lang w:val="en-US" w:eastAsia="zh-CN"/>
        </w:rPr>
      </w:pPr>
      <w:r>
        <w:drawing>
          <wp:inline distT="0" distB="0" distL="114300" distR="114300">
            <wp:extent cx="5266690" cy="3864610"/>
            <wp:effectExtent l="0" t="0" r="10160" b="254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6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  <w:t>图7-1</w:t>
      </w:r>
    </w:p>
    <w:p>
      <w:pPr>
        <w:jc w:val="left"/>
        <w:rPr>
          <w:rFonts w:hint="default" w:ascii="仿宋_GB2312" w:eastAsia="仿宋_GB2312" w:hAnsiTheme="minor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055" cy="3824605"/>
            <wp:effectExtent l="0" t="0" r="10795" b="444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82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eastAsia="仿宋_GB2312" w:hAnsiTheme="minorEastAsia"/>
          <w:sz w:val="24"/>
          <w:szCs w:val="24"/>
          <w:highlight w:val="none"/>
          <w:lang w:val="en-US" w:eastAsia="zh-CN"/>
        </w:rPr>
      </w:pPr>
      <w:r>
        <w:rPr>
          <w:rFonts w:hint="eastAsia" w:ascii="仿宋_GB2312" w:eastAsia="仿宋_GB2312" w:hAnsiTheme="minorEastAsia"/>
          <w:sz w:val="24"/>
          <w:szCs w:val="24"/>
          <w:highlight w:val="none"/>
        </w:rPr>
        <w:t>图</w:t>
      </w:r>
      <w:r>
        <w:rPr>
          <w:rFonts w:hint="eastAsia" w:ascii="仿宋_GB2312" w:eastAsia="仿宋_GB2312" w:hAnsiTheme="minorEastAsia"/>
          <w:sz w:val="24"/>
          <w:szCs w:val="24"/>
          <w:highlight w:val="none"/>
          <w:lang w:val="en-US" w:eastAsia="zh-CN"/>
        </w:rPr>
        <w:t>7-2</w:t>
      </w:r>
    </w:p>
    <w:p>
      <w:pPr>
        <w:jc w:val="center"/>
        <w:rPr>
          <w:rFonts w:hint="eastAsia" w:ascii="仿宋_GB2312" w:eastAsia="仿宋_GB2312" w:hAnsiTheme="minorEastAsia"/>
          <w:sz w:val="24"/>
          <w:szCs w:val="24"/>
          <w:lang w:val="en-US" w:eastAsia="zh-CN"/>
        </w:rPr>
      </w:pPr>
    </w:p>
    <w:p>
      <w:pPr>
        <w:jc w:val="left"/>
      </w:pPr>
      <w:r>
        <w:drawing>
          <wp:inline distT="0" distB="0" distL="114300" distR="114300">
            <wp:extent cx="5266055" cy="3869055"/>
            <wp:effectExtent l="0" t="0" r="10795" b="17145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86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eastAsia="仿宋_GB2312" w:hAnsiTheme="minorEastAsia"/>
          <w:sz w:val="24"/>
          <w:szCs w:val="24"/>
          <w:highlight w:val="none"/>
          <w:lang w:val="en-US" w:eastAsia="zh-CN"/>
        </w:rPr>
      </w:pPr>
      <w:r>
        <w:rPr>
          <w:rFonts w:hint="eastAsia" w:ascii="仿宋_GB2312" w:eastAsia="仿宋_GB2312" w:hAnsiTheme="minorEastAsia"/>
          <w:sz w:val="24"/>
          <w:szCs w:val="24"/>
          <w:highlight w:val="none"/>
        </w:rPr>
        <w:t>图</w:t>
      </w:r>
      <w:r>
        <w:rPr>
          <w:rFonts w:hint="eastAsia" w:ascii="仿宋_GB2312" w:eastAsia="仿宋_GB2312" w:hAnsiTheme="minorEastAsia"/>
          <w:sz w:val="24"/>
          <w:szCs w:val="24"/>
          <w:highlight w:val="none"/>
          <w:lang w:val="en-US" w:eastAsia="zh-CN"/>
        </w:rPr>
        <w:t>7-3</w:t>
      </w:r>
    </w:p>
    <w:p>
      <w:pPr>
        <w:jc w:val="left"/>
      </w:pPr>
      <w:r>
        <w:drawing>
          <wp:inline distT="0" distB="0" distL="114300" distR="114300">
            <wp:extent cx="5269865" cy="3853180"/>
            <wp:effectExtent l="0" t="0" r="6985" b="13970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85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图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  <w:t>7-4</w:t>
      </w:r>
    </w:p>
    <w:p>
      <w:pP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2.【退回修改】若办理状态为“退回修改”，用户可点击“修改”按钮，进入业务办理详情页，重复“信息填写”及“材料上传”操作，重新提交即可。如图8-1、图8-2、图8-3、图8-4、图8-5示：</w:t>
      </w:r>
    </w:p>
    <w:p>
      <w:pPr>
        <w:jc w:val="left"/>
      </w:pPr>
      <w:r>
        <w:drawing>
          <wp:inline distT="0" distB="0" distL="114300" distR="114300">
            <wp:extent cx="5271135" cy="3972560"/>
            <wp:effectExtent l="0" t="0" r="5715" b="889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7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24"/>
          <w:szCs w:val="24"/>
          <w:highlight w:val="none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  <w:t>图8-1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3895725"/>
            <wp:effectExtent l="0" t="0" r="3175" b="952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  <w:t>图8-2</w:t>
      </w:r>
    </w:p>
    <w:p>
      <w:pPr>
        <w:jc w:val="center"/>
      </w:pPr>
      <w:r>
        <w:drawing>
          <wp:inline distT="0" distB="0" distL="114300" distR="114300">
            <wp:extent cx="5266055" cy="3343910"/>
            <wp:effectExtent l="0" t="0" r="10795" b="8890"/>
            <wp:docPr id="2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34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lang w:val="en-US" w:eastAsia="zh-CN" w:bidi="ar-SA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lang w:val="en-US" w:eastAsia="zh-CN" w:bidi="ar-SA"/>
        </w:rPr>
        <w:t>图8-3</w:t>
      </w:r>
    </w:p>
    <w:p>
      <w:pPr>
        <w:jc w:val="center"/>
        <w:rPr>
          <w:rFonts w:hint="eastAsia" w:ascii="仿宋_GB2312" w:eastAsia="仿宋_GB2312" w:hAnsiTheme="minorEastAsia"/>
          <w:sz w:val="24"/>
          <w:szCs w:val="24"/>
        </w:rPr>
      </w:pPr>
      <w:r>
        <w:drawing>
          <wp:inline distT="0" distB="0" distL="114300" distR="114300">
            <wp:extent cx="5266690" cy="2137410"/>
            <wp:effectExtent l="0" t="0" r="10160" b="15240"/>
            <wp:docPr id="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rFonts w:hint="default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  <w:t>图8-4</w:t>
      </w:r>
    </w:p>
    <w:p>
      <w:pPr>
        <w:jc w:val="center"/>
      </w:pPr>
      <w:r>
        <w:drawing>
          <wp:inline distT="0" distB="0" distL="114300" distR="114300">
            <wp:extent cx="5227955" cy="2902585"/>
            <wp:effectExtent l="0" t="0" r="10795" b="12065"/>
            <wp:docPr id="2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rcRect t="572" r="651" b="24657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290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eastAsia="仿宋_GB2312" w:hAnsiTheme="minorEastAsia" w:cstheme="minorBidi"/>
          <w:b w:val="0"/>
          <w:kern w:val="2"/>
          <w:sz w:val="24"/>
          <w:szCs w:val="24"/>
          <w:lang w:val="en-US" w:eastAsia="zh-CN" w:bidi="ar-SA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lang w:val="en-US" w:eastAsia="zh-CN" w:bidi="ar-SA"/>
        </w:rPr>
        <w:t>图8-5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3.【待领取】若办理状态为“待领取”，表明用户未填写账户信息或未提交相关附件材料。用户需再次进入深圳市工业企业防疫消杀支出补贴项目“免申即享”办理页面填写信息和上传所需材料，点击“提交领取”后才可完成业务办理操作。如图9-1、图9-2、图9-3、图9-4、图9-5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drawing>
          <wp:inline distT="0" distB="0" distL="114300" distR="114300">
            <wp:extent cx="5267960" cy="3976370"/>
            <wp:effectExtent l="0" t="0" r="8890" b="5080"/>
            <wp:docPr id="2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7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  <w:t>图9-1</w:t>
      </w:r>
    </w:p>
    <w:p>
      <w:pPr>
        <w:jc w:val="center"/>
      </w:pPr>
      <w:r>
        <w:drawing>
          <wp:inline distT="0" distB="0" distL="114300" distR="114300">
            <wp:extent cx="5266055" cy="7919085"/>
            <wp:effectExtent l="0" t="0" r="6985" b="571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rcRect b="689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91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  <w:t>图9-2</w:t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eastAsia" w:ascii="仿宋_GB2312" w:eastAsia="仿宋_GB2312" w:hAnsiTheme="minorEastAsia"/>
          <w:sz w:val="24"/>
          <w:szCs w:val="24"/>
        </w:rPr>
      </w:pPr>
      <w:r>
        <w:drawing>
          <wp:inline distT="0" distB="0" distL="114300" distR="114300">
            <wp:extent cx="5266690" cy="2137410"/>
            <wp:effectExtent l="0" t="0" r="10160" b="15240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highlight w:val="none"/>
          <w:lang w:val="en-US" w:eastAsia="zh-CN" w:bidi="ar-SA"/>
        </w:rPr>
        <w:t>图9-3</w:t>
      </w:r>
    </w:p>
    <w:p>
      <w:pPr>
        <w:jc w:val="center"/>
        <w:rPr>
          <w:rFonts w:hint="eastAsia" w:ascii="仿宋_GB2312" w:eastAsia="仿宋_GB2312" w:hAnsiTheme="minorEastAsia"/>
          <w:sz w:val="24"/>
          <w:szCs w:val="24"/>
        </w:rPr>
      </w:pPr>
      <w:r>
        <w:drawing>
          <wp:inline distT="0" distB="0" distL="114300" distR="114300">
            <wp:extent cx="5267960" cy="3394075"/>
            <wp:effectExtent l="0" t="0" r="8890" b="15875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9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eastAsia="仿宋_GB2312" w:hAnsiTheme="minorEastAsia"/>
          <w:sz w:val="24"/>
          <w:szCs w:val="24"/>
          <w:lang w:val="en-US" w:eastAsia="zh-CN"/>
        </w:rPr>
      </w:pPr>
      <w:r>
        <w:rPr>
          <w:rFonts w:hint="eastAsia" w:ascii="仿宋_GB2312" w:eastAsia="仿宋_GB2312" w:hAnsiTheme="minorEastAsia"/>
          <w:sz w:val="24"/>
          <w:szCs w:val="24"/>
        </w:rPr>
        <w:t>图</w:t>
      </w:r>
      <w:r>
        <w:rPr>
          <w:rFonts w:hint="eastAsia" w:ascii="仿宋_GB2312" w:eastAsia="仿宋_GB2312" w:hAnsiTheme="minorEastAsia"/>
          <w:sz w:val="24"/>
          <w:szCs w:val="24"/>
          <w:lang w:val="en-US" w:eastAsia="zh-CN"/>
        </w:rPr>
        <w:t>9-4</w:t>
      </w:r>
    </w:p>
    <w:p>
      <w:pPr>
        <w:jc w:val="left"/>
      </w:pPr>
      <w:r>
        <w:drawing>
          <wp:inline distT="0" distB="0" distL="114300" distR="114300">
            <wp:extent cx="5269230" cy="2970530"/>
            <wp:effectExtent l="0" t="0" r="7620" b="1270"/>
            <wp:docPr id="3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rcRect b="2356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7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_GB2312" w:eastAsia="仿宋_GB2312" w:hAnsiTheme="minorEastAsia" w:cstheme="minorBidi"/>
          <w:b w:val="0"/>
          <w:kern w:val="2"/>
          <w:sz w:val="24"/>
          <w:szCs w:val="24"/>
          <w:lang w:val="en-US" w:eastAsia="zh-CN" w:bidi="ar-SA"/>
        </w:rPr>
      </w:pPr>
      <w:r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lang w:val="en-US" w:eastAsia="zh-CN" w:bidi="ar-SA"/>
        </w:rPr>
        <w:t>图9-5</w:t>
      </w:r>
    </w:p>
    <w:p>
      <w:pPr>
        <w:jc w:val="center"/>
        <w:rPr>
          <w:rFonts w:hint="eastAsia" w:ascii="仿宋_GB2312" w:eastAsia="仿宋_GB2312" w:hAnsiTheme="minorEastAsia" w:cstheme="minorBidi"/>
          <w:b w:val="0"/>
          <w:kern w:val="2"/>
          <w:sz w:val="24"/>
          <w:szCs w:val="24"/>
          <w:lang w:val="en-US" w:eastAsia="zh-CN" w:bidi="ar-SA"/>
        </w:rPr>
      </w:pPr>
    </w:p>
    <w:p>
      <w:pPr>
        <w:pStyle w:val="3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60" w:lineRule="exact"/>
        <w:ind w:firstLine="640" w:firstLineChars="200"/>
        <w:textAlignment w:val="auto"/>
        <w:rPr>
          <w:rFonts w:hint="eastAsia" w:ascii="黑体" w:hAnsi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cs="黑体"/>
          <w:b w:val="0"/>
          <w:kern w:val="2"/>
          <w:sz w:val="32"/>
          <w:szCs w:val="32"/>
          <w:lang w:val="en-US" w:eastAsia="zh-CN" w:bidi="ar-SA"/>
        </w:rPr>
        <w:t>常见问题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1.用户登录未显示“深圳市工业企业防疫消杀支出补贴项目”。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答：登录用户不属于“深圳市工业企业防疫消杀支出补贴项目”资助企业或登录用户权限不够（需使用法人登录办理）。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2.用户登录显示“深圳市工业企业防疫消杀支出补贴项目”，但“立即领取”按钮置灰。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答：登录用户在广东政务服务网的可信等级过低，需先在广东政务服务网升级可信等级为“四级或五级”即可办理。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t>六、咨询电话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业务联系电话：0755-</w:t>
      </w:r>
      <w:r>
        <w:rPr>
          <w:rFonts w:hint="eastAsia" w:ascii="仿宋_GB2312" w:hAnsi="仿宋_GB2312" w:eastAsia="仿宋_GB2312" w:cs="仿宋_GB2312"/>
          <w:sz w:val="32"/>
          <w:szCs w:val="32"/>
          <w:shd w:val="clear" w:color="auto" w:fill="FFFFFF"/>
        </w:rPr>
        <w:t>8810</w:t>
      </w:r>
      <w:r>
        <w:rPr>
          <w:rFonts w:hint="eastAsia" w:ascii="仿宋_GB2312" w:hAnsi="仿宋_GB2312" w:eastAsia="仿宋_GB2312" w:cs="仿宋_GB2312"/>
          <w:sz w:val="32"/>
          <w:szCs w:val="32"/>
          <w:shd w:val="clear" w:color="auto" w:fill="FFFFFF"/>
          <w:lang w:val="en-US" w:eastAsia="zh-CN"/>
        </w:rPr>
        <w:t>2095</w:t>
      </w:r>
      <w:r>
        <w:rPr>
          <w:rFonts w:hint="eastAsia" w:ascii="仿宋_GB2312" w:hAnsi="仿宋_GB2312" w:eastAsia="仿宋_GB2312" w:cs="仿宋_GB2312"/>
          <w:sz w:val="32"/>
          <w:szCs w:val="32"/>
          <w:shd w:val="clear" w:color="auto" w:fill="FFFFFF"/>
        </w:rPr>
        <w:t>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6"/>
          <w:lang w:val="en-US" w:eastAsia="zh-CN"/>
        </w:rPr>
        <w:t>技术支持电话：0755-27038037。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jc w:val="both"/>
        <w:rPr>
          <w:rFonts w:hint="default" w:ascii="仿宋_GB2312" w:eastAsia="仿宋_GB2312" w:hAnsiTheme="minorEastAsia" w:cstheme="minorBidi"/>
          <w:b w:val="0"/>
          <w:kern w:val="2"/>
          <w:sz w:val="24"/>
          <w:szCs w:val="24"/>
          <w:lang w:val="en-US" w:eastAsia="zh-CN" w:bidi="ar-SA"/>
        </w:rPr>
      </w:pPr>
    </w:p>
    <w:p>
      <w:pPr>
        <w:jc w:val="both"/>
        <w:rPr>
          <w:rFonts w:hint="default" w:ascii="仿宋_GB2312" w:eastAsia="仿宋_GB2312" w:hAnsiTheme="minorEastAsia" w:cstheme="minorBidi"/>
          <w:b w:val="0"/>
          <w:kern w:val="2"/>
          <w:sz w:val="32"/>
          <w:szCs w:val="32"/>
          <w:lang w:val="en-US" w:eastAsia="zh-CN" w:bidi="ar-SA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bookmarkStart w:id="0" w:name="_GoBack"/>
    <w:bookmarkEnd w:id="0"/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1095761"/>
    <w:multiLevelType w:val="singleLevel"/>
    <w:tmpl w:val="81095761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CC8A7764"/>
    <w:multiLevelType w:val="singleLevel"/>
    <w:tmpl w:val="CC8A7764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VhYzdjYjA5YTgzODAyZjcyMTRlNDI0YjU0NzgwODkifQ=="/>
  </w:docVars>
  <w:rsids>
    <w:rsidRoot w:val="3A5173B7"/>
    <w:rsid w:val="05703C63"/>
    <w:rsid w:val="08BD06C4"/>
    <w:rsid w:val="08F933C6"/>
    <w:rsid w:val="092862AB"/>
    <w:rsid w:val="0B150AD3"/>
    <w:rsid w:val="100F357D"/>
    <w:rsid w:val="11C97458"/>
    <w:rsid w:val="1615723C"/>
    <w:rsid w:val="16456187"/>
    <w:rsid w:val="18BD4C69"/>
    <w:rsid w:val="1CB60B2C"/>
    <w:rsid w:val="1E993B28"/>
    <w:rsid w:val="200F422A"/>
    <w:rsid w:val="22A20FD3"/>
    <w:rsid w:val="25BF2830"/>
    <w:rsid w:val="274B577E"/>
    <w:rsid w:val="29AF5E85"/>
    <w:rsid w:val="318B6167"/>
    <w:rsid w:val="3335447B"/>
    <w:rsid w:val="338851B7"/>
    <w:rsid w:val="364F1F32"/>
    <w:rsid w:val="3A5173B7"/>
    <w:rsid w:val="3C821005"/>
    <w:rsid w:val="43D62905"/>
    <w:rsid w:val="44906163"/>
    <w:rsid w:val="4511293D"/>
    <w:rsid w:val="455606AB"/>
    <w:rsid w:val="48FC41EC"/>
    <w:rsid w:val="4BE57544"/>
    <w:rsid w:val="4D877748"/>
    <w:rsid w:val="5AD65A9D"/>
    <w:rsid w:val="5BA4346B"/>
    <w:rsid w:val="5D79256D"/>
    <w:rsid w:val="5E60379E"/>
    <w:rsid w:val="5F69258E"/>
    <w:rsid w:val="603B0CF2"/>
    <w:rsid w:val="604C0C33"/>
    <w:rsid w:val="62B80507"/>
    <w:rsid w:val="64444C4B"/>
    <w:rsid w:val="660B3ECA"/>
    <w:rsid w:val="664822CB"/>
    <w:rsid w:val="68BC4DF0"/>
    <w:rsid w:val="6C345827"/>
    <w:rsid w:val="6DBF0FEF"/>
    <w:rsid w:val="72717B53"/>
    <w:rsid w:val="72C84317"/>
    <w:rsid w:val="799F5F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8">
    <w:name w:val="Hyperlink"/>
    <w:basedOn w:val="7"/>
    <w:unhideWhenUsed/>
    <w:qFormat/>
    <w:uiPriority w:val="99"/>
    <w:rPr>
      <w:color w:val="0000FF"/>
      <w:u w:val="single"/>
    </w:rPr>
  </w:style>
  <w:style w:type="paragraph" w:customStyle="1" w:styleId="9">
    <w:name w:val="paragraph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1247</Words>
  <Characters>1424</Characters>
  <Lines>0</Lines>
  <Paragraphs>0</Paragraphs>
  <TotalTime>5</TotalTime>
  <ScaleCrop>false</ScaleCrop>
  <LinksUpToDate>false</LinksUpToDate>
  <CharactersWithSpaces>1427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2021-12-07T06:32:00Z</dcterms:created>
  <dc:creator>张卉</dc:creator>
  <cp:lastModifiedBy>陈琼芬（非）</cp:lastModifiedBy>
  <cp:lastPrinted>2022-06-28T02:06:09Z</cp:lastPrinted>
  <dcterms:modified xsi:type="dcterms:W3CDTF">2022-06-28T02:06:28Z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13F48538B23D4A6CB8FC70A298653B6A</vt:lpwstr>
  </property>
</Properties>
</file>