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深圳市国防科技工业办公室关于征集先进技术需求的通知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/>
        </w:rPr>
        <w:t>各相关企业：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为贯彻落实国家军民融合发展和创新驱动发展战略，响应《国防科工局</w:t>
      </w:r>
      <w:r>
        <w:t xml:space="preserve"> 财政部 国资委</w:t>
      </w:r>
      <w:r>
        <w:rPr>
          <w:rFonts w:hint="eastAsia"/>
        </w:rPr>
        <w:t>关于促进国防工业科技成果民用转化的实施意见》（科工技〔</w:t>
      </w:r>
      <w:r>
        <w:t>2021〕456号</w:t>
      </w:r>
      <w:r>
        <w:rPr>
          <w:rFonts w:hint="eastAsia"/>
        </w:rPr>
        <w:t>）要求，促进国防科技工业成果与民用领域需求深入对接，我办拟围绕“2</w:t>
      </w:r>
      <w:r>
        <w:t>0+8</w:t>
      </w:r>
      <w:r>
        <w:rPr>
          <w:rFonts w:hint="eastAsia"/>
        </w:rPr>
        <w:t>”产业领域，面向民口企业征集先进技术需求，并从军工集团</w:t>
      </w:r>
      <w:r>
        <w:t>、高等院校、</w:t>
      </w:r>
      <w:r>
        <w:rPr>
          <w:rFonts w:hint="eastAsia"/>
        </w:rPr>
        <w:t>科研院所等单位挖掘一批技术领先性强、转化效益高的科技成果，帮助双方实现供需信息匹配、搭建沟通合作渠道。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请具有意向借助国防科技工业先进技术力量突破技术瓶颈的企业，按要求梳理凝练技术需求基本情况，填报国防科技工业成果转化需求信息登记表（具体见附件）并加盖公章，将电子版及盖章扫描件刻录电子光盘，于</w:t>
      </w:r>
      <w:r>
        <w:t>10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日（星期六）下午下班前</w:t>
      </w:r>
      <w:r>
        <w:t>邮递或现场提交至深圳市福田区新洲路5008号民防大厦426室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特此通知。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附件：成果转化需求信息登记表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</w:pPr>
      <w:r>
        <w:rPr>
          <w:rFonts w:hint="eastAsia"/>
        </w:rPr>
        <w:t xml:space="preserve">深圳市国防科技工业办公室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年9月</w:t>
      </w:r>
      <w:r>
        <w:t>22</w:t>
      </w:r>
      <w:r>
        <w:rPr>
          <w:rFonts w:hint="eastAsia"/>
        </w:rPr>
        <w:t xml:space="preserve">日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（联系人：曹俊，电话：0</w:t>
      </w:r>
      <w:r>
        <w:t>755-</w:t>
      </w:r>
      <w:r>
        <w:rPr>
          <w:rFonts w:hint="eastAsia"/>
        </w:rPr>
        <w:t>88</w:t>
      </w:r>
      <w:r>
        <w:t>100387</w:t>
      </w:r>
      <w:r>
        <w:rPr>
          <w:rFonts w:hint="eastAsia"/>
        </w:rPr>
        <w:t>，</w:t>
      </w:r>
      <w:r>
        <w:t>17512023022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62"/>
        <w:textAlignment w:val="auto"/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56" w:afterLines="50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国防科技工业成果转化需求信息登记表</w:t>
      </w:r>
    </w:p>
    <w:tbl>
      <w:tblPr>
        <w:tblStyle w:val="4"/>
        <w:tblW w:w="91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753"/>
        <w:gridCol w:w="1441"/>
        <w:gridCol w:w="32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4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需求单位名称</w:t>
            </w:r>
          </w:p>
        </w:tc>
        <w:tc>
          <w:tcPr>
            <w:tcW w:w="743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需求成果名称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需求成果所属技术领域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□网络与通信 □半导体与集成电路 □超高清视频显示 □智能终端</w:t>
            </w:r>
          </w:p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□智能传感器 □软件与信息服务 □工业母机 □智能机器人</w:t>
            </w:r>
          </w:p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□激光与增材制造 □精密仪器设备 □新能源 □安全节能环保</w:t>
            </w:r>
          </w:p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□智能网联汽车 □新材料 □高端医疗器械 □生物医药</w:t>
            </w:r>
          </w:p>
          <w:p>
            <w:pPr>
              <w:spacing w:line="276" w:lineRule="auto"/>
              <w:ind w:firstLine="0" w:firstLineChars="0"/>
              <w:rPr>
                <w:rFonts w:ascii="宋体" w:hAnsi="Courier New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□海洋产业 □空天技术 □其他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需求单位简介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  <w:tc>
          <w:tcPr>
            <w:tcW w:w="7431" w:type="dxa"/>
            <w:gridSpan w:val="3"/>
          </w:tcPr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（单位主营业务、主要技术及产品、营收情况等）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成果转化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需求简介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  <w:tc>
          <w:tcPr>
            <w:tcW w:w="7431" w:type="dxa"/>
            <w:gridSpan w:val="3"/>
          </w:tcPr>
          <w:p>
            <w:pPr>
              <w:spacing w:line="276" w:lineRule="auto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（科技成果需求情况、投资规模及预期目标等）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意向合作方式</w:t>
            </w:r>
          </w:p>
          <w:p>
            <w:pPr>
              <w:ind w:firstLine="0" w:firstLineChars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（可多选）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before="62" w:beforeLines="20" w:after="62" w:afterLines="20"/>
              <w:ind w:firstLine="0" w:firstLineChars="0"/>
              <w:rPr>
                <w:rFonts w:ascii="宋体" w:hAnsi="Courier New"/>
                <w:color w:val="000000"/>
                <w:sz w:val="24"/>
              </w:rPr>
            </w:pPr>
            <w:r>
              <w:rPr>
                <w:rFonts w:hint="eastAsia" w:ascii="宋体" w:hAnsi="Courier New"/>
                <w:color w:val="000000"/>
                <w:sz w:val="24"/>
              </w:rPr>
              <w:t>□产权转让 □技术许可 □技术入股 □股权融资</w:t>
            </w:r>
            <w:r>
              <w:rPr>
                <w:rFonts w:ascii="宋体" w:hAnsi="Courier New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Courier New"/>
                <w:color w:val="000000"/>
                <w:sz w:val="24"/>
              </w:rPr>
              <w:t>□其他：</w:t>
            </w:r>
            <w:r>
              <w:rPr>
                <w:rFonts w:ascii="宋体" w:hAnsi="Courier New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Courier New"/>
                <w:color w:val="000000"/>
                <w:sz w:val="24"/>
              </w:rPr>
              <w:t>　　　　　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意向合作单位</w:t>
            </w:r>
          </w:p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（非必填）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ind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4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意向投资规模</w:t>
            </w:r>
          </w:p>
        </w:tc>
        <w:tc>
          <w:tcPr>
            <w:tcW w:w="2753" w:type="dxa"/>
            <w:vAlign w:val="center"/>
          </w:tcPr>
          <w:p>
            <w:pPr>
              <w:ind w:firstLine="0" w:firstLineChars="0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期望产值</w:t>
            </w:r>
          </w:p>
        </w:tc>
        <w:tc>
          <w:tcPr>
            <w:tcW w:w="3237" w:type="dxa"/>
            <w:vAlign w:val="center"/>
          </w:tcPr>
          <w:p>
            <w:pPr>
              <w:ind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4" w:type="dxa"/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753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rPr>
                <w:rFonts w:ascii="宋体"/>
                <w:sz w:val="24"/>
              </w:rPr>
            </w:pPr>
          </w:p>
        </w:tc>
        <w:tc>
          <w:tcPr>
            <w:tcW w:w="1441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7" w:type="dxa"/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4" w:type="dxa"/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53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rPr>
                <w:rFonts w:ascii="宋体"/>
                <w:sz w:val="24"/>
              </w:rPr>
            </w:pPr>
          </w:p>
        </w:tc>
        <w:tc>
          <w:tcPr>
            <w:tcW w:w="1441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237" w:type="dxa"/>
            <w:vAlign w:val="center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37"/>
    <w:rsid w:val="000048D5"/>
    <w:rsid w:val="00092623"/>
    <w:rsid w:val="000C195A"/>
    <w:rsid w:val="000F3E06"/>
    <w:rsid w:val="00102171"/>
    <w:rsid w:val="00182F81"/>
    <w:rsid w:val="001C10E5"/>
    <w:rsid w:val="00293A19"/>
    <w:rsid w:val="003343F2"/>
    <w:rsid w:val="00364A83"/>
    <w:rsid w:val="003B01F1"/>
    <w:rsid w:val="003D08D0"/>
    <w:rsid w:val="00453D85"/>
    <w:rsid w:val="004762DE"/>
    <w:rsid w:val="004861FB"/>
    <w:rsid w:val="005F0000"/>
    <w:rsid w:val="006218BC"/>
    <w:rsid w:val="00700748"/>
    <w:rsid w:val="00721A37"/>
    <w:rsid w:val="00752515"/>
    <w:rsid w:val="00773C68"/>
    <w:rsid w:val="007C4BFA"/>
    <w:rsid w:val="008514CB"/>
    <w:rsid w:val="00871171"/>
    <w:rsid w:val="008D4922"/>
    <w:rsid w:val="009742FA"/>
    <w:rsid w:val="009770A5"/>
    <w:rsid w:val="009967F1"/>
    <w:rsid w:val="009D2244"/>
    <w:rsid w:val="009F1D16"/>
    <w:rsid w:val="00A51ABC"/>
    <w:rsid w:val="00BC5B3C"/>
    <w:rsid w:val="00BE4C22"/>
    <w:rsid w:val="00C61177"/>
    <w:rsid w:val="00C85F18"/>
    <w:rsid w:val="00CA01EA"/>
    <w:rsid w:val="00CB0DDC"/>
    <w:rsid w:val="00D10574"/>
    <w:rsid w:val="00D13213"/>
    <w:rsid w:val="00DA4F12"/>
    <w:rsid w:val="00F9743B"/>
    <w:rsid w:val="19980B53"/>
    <w:rsid w:val="2C721B6D"/>
    <w:rsid w:val="3B041DF3"/>
    <w:rsid w:val="4FA943BE"/>
    <w:rsid w:val="522D1E48"/>
    <w:rsid w:val="5D817EC9"/>
    <w:rsid w:val="614C04A2"/>
    <w:rsid w:val="63075FCA"/>
    <w:rsid w:val="6A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741</Characters>
  <Lines>6</Lines>
  <Paragraphs>1</Paragraphs>
  <TotalTime>10</TotalTime>
  <ScaleCrop>false</ScaleCrop>
  <LinksUpToDate>false</LinksUpToDate>
  <CharactersWithSpaces>801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2022-09-02T01:20:00Z</dcterms:created>
  <dc:creator>XIE CHUCHU</dc:creator>
  <cp:lastModifiedBy>可扬</cp:lastModifiedBy>
  <cp:lastPrinted>2022-09-28T09:30:12Z</cp:lastPrinted>
  <dcterms:modified xsi:type="dcterms:W3CDTF">2022-09-28T09:30:26Z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BFFB6176A1824C38B8EAD7FE32B739EF</vt:lpwstr>
  </property>
</Properties>
</file>