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r>
              <w:rPr>
                <w:rFonts w:ascii="Times New Roman" w:eastAsia="华文仿宋"/>
                <w:sz w:val="32"/>
              </w:rPr>
              <w:t>1</w:t>
            </w:r>
          </w:p>
        </w:tc>
        <w:tc>
          <w:tcPr>
            <w:tcW w:w="1281" w:type="dxa"/>
            <w:gridSpan w:val="2"/>
          </w:tcPr>
          <w:p>
            <w:r>
              <w:rPr>
                <w:rFonts w:hint="eastAsia" w:ascii="Times New Roman" w:eastAsia="华文仿宋"/>
                <w:sz w:val="32"/>
              </w:rPr>
              <w:t>、提案第</w:t>
            </w:r>
          </w:p>
        </w:tc>
        <w:tc>
          <w:tcPr>
            <w:tcW w:w="1134" w:type="dxa"/>
          </w:tcPr>
          <w:p>
            <w:pPr>
              <w:rPr>
                <w:rFonts w:ascii="华文仿宋" w:hAnsi="华文仿宋" w:eastAsia="华文仿宋"/>
                <w:sz w:val="28"/>
                <w:szCs w:val="28"/>
              </w:rPr>
            </w:pPr>
            <w:r>
              <w:rPr>
                <w:rFonts w:ascii="华文仿宋" w:hAnsi="华文仿宋" w:eastAsia="华文仿宋"/>
                <w:sz w:val="28"/>
                <w:szCs w:val="28"/>
              </w:rPr>
              <w:t>20190069</w:t>
            </w:r>
          </w:p>
        </w:tc>
        <w:tc>
          <w:tcPr>
            <w:tcW w:w="5245" w:type="dxa"/>
          </w:tcPr>
          <w:p>
            <w:r>
              <w:rPr>
                <w:rFonts w:hint="eastAsia" w:ascii="Times New Roman" w:eastAsia="华文仿宋"/>
                <w:sz w:val="32"/>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r>
              <w:rPr>
                <w:rFonts w:hint="eastAsia" w:ascii="黑体" w:eastAsia="黑体"/>
                <w:sz w:val="28"/>
              </w:rPr>
              <w:t>标    题：</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关于培育壮大数字经济，推动深圳实体经济高质量发展的建议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pPr>
            <w:r>
              <w:rPr>
                <w:rFonts w:hint="eastAsia" w:ascii="黑体" w:eastAsia="黑体"/>
                <w:sz w:val="28"/>
              </w:rPr>
              <w:t>提 出 人：</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市政协经济委员会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r>
              <w:rPr>
                <w:rFonts w:hint="eastAsia" w:ascii="黑体" w:eastAsia="黑体"/>
                <w:sz w:val="28"/>
              </w:rPr>
              <w:t>办理类型：</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市发展和改革委员会,市政务服务数据管理局,市委组织部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sz w:val="28"/>
                <w:szCs w:val="28"/>
              </w:rPr>
            </w:pPr>
            <w:r>
              <w:rPr>
                <w:rFonts w:hint="eastAsia" w:ascii="黑体" w:eastAsia="黑体"/>
                <w:sz w:val="28"/>
              </w:rPr>
              <w:t>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华文仿宋" w:hAnsi="华文仿宋" w:eastAsia="华文仿宋"/>
                <w:sz w:val="28"/>
                <w:szCs w:val="28"/>
              </w:rPr>
            </w:pPr>
            <w:r>
              <w:rPr>
                <w:rFonts w:ascii="华文仿宋" w:hAnsi="华文仿宋" w:eastAsia="华文仿宋"/>
                <w:sz w:val="28"/>
                <w:szCs w:val="28"/>
              </w:rPr>
              <w:t>　　一、背景
</w:t>
            </w:r>
            <w:r>
              <w:rPr>
                <w:rFonts w:ascii="华文仿宋" w:hAnsi="华文仿宋" w:eastAsia="华文仿宋"/>
                <w:sz w:val="28"/>
                <w:szCs w:val="28"/>
              </w:rPr>
              <w:br w:type="textWrapping"/>
            </w:r>
            <w:r>
              <w:rPr>
                <w:rFonts w:ascii="华文仿宋" w:hAnsi="华文仿宋" w:eastAsia="华文仿宋"/>
                <w:sz w:val="28"/>
                <w:szCs w:val="28"/>
              </w:rPr>
              <w:t>　　数字经济是继农业经济、工业经济之后的更高级经济阶段。它是以数字化的知识和信息为关键生产要素，以数字技术创新为核心驱动力，以现代信息网络为重要载体，通过数字技术与实体经济深度融合的新型经济形态。近年来，大数据、云计算、移动互联网、物联网、人工智能等技术的进步与渗透推动了数字经济的飞速发展。美国、欧盟等世界发达国家纷纷将数字经济作为振兴实体经济、培育经济新动能的重要战略，积极抢占全球产业竞争制高点。数字经济正在经历高速增长、快速创新，并广泛渗透到其他经济领域，深刻改变世界经济的发展动力、发展方式，重塑社会治理格局和全球经济竞争格局。
</w:t>
            </w:r>
            <w:r>
              <w:rPr>
                <w:rFonts w:ascii="华文仿宋" w:hAnsi="华文仿宋" w:eastAsia="华文仿宋"/>
                <w:sz w:val="28"/>
                <w:szCs w:val="28"/>
              </w:rPr>
              <w:br w:type="textWrapping"/>
            </w:r>
            <w:r>
              <w:rPr>
                <w:rFonts w:ascii="华文仿宋" w:hAnsi="华文仿宋" w:eastAsia="华文仿宋"/>
                <w:sz w:val="28"/>
                <w:szCs w:val="28"/>
              </w:rPr>
              <w:t>　　当前，我国正处于经济结构转型升级与新一轮科技革命和产业变革突破爆发的历史交汇期。习近平总书记在</w:t>
            </w:r>
            <w:r>
              <w:rPr>
                <w:rFonts w:hint="eastAsia" w:ascii="华文仿宋" w:hAnsi="华文仿宋" w:eastAsia="华文仿宋"/>
                <w:sz w:val="28"/>
                <w:szCs w:val="28"/>
                <w:lang w:val="en-US" w:eastAsia="zh-CN"/>
              </w:rPr>
              <w:t>党的</w:t>
            </w:r>
            <w:r>
              <w:rPr>
                <w:rFonts w:ascii="华文仿宋" w:hAnsi="华文仿宋" w:eastAsia="华文仿宋"/>
                <w:sz w:val="28"/>
                <w:szCs w:val="28"/>
              </w:rPr>
              <w:t>十九大报告中强调，要加快推动大数据与实体经济的深度融合，加快推进科技创新，建设数字中国。2018年10月，习近平总书记在视察广东时要求“推动高质量发展……推动制造业加速向数字化、网络化、智能化发展”。根据中国信息通信研究院测算，2017年我国数字经济总量达到27.2万亿元，占GDP比重达到32.9%，数字经济对国民经济的贡献显著增强，成为拉动经济增长的新引擎。而且，以云计算、大数据、移动互联为代表的数字技术应用已不再局限于经济领域，而是广泛渗透进入公共服务、社会发展、人民生活的方方面面，为我国经济发展提供了新动能。在优化经济结构、促进产业转型升级等方面的作用日益凸显，对中国实现创新增长、推动实体经济高质量发展具有重要的意义。
</w:t>
            </w:r>
            <w:r>
              <w:rPr>
                <w:rFonts w:ascii="华文仿宋" w:hAnsi="华文仿宋" w:eastAsia="华文仿宋"/>
                <w:sz w:val="28"/>
                <w:szCs w:val="28"/>
              </w:rPr>
              <w:br w:type="textWrapping"/>
            </w:r>
            <w:r>
              <w:rPr>
                <w:rFonts w:ascii="华文仿宋" w:hAnsi="华文仿宋" w:eastAsia="华文仿宋"/>
                <w:sz w:val="28"/>
                <w:szCs w:val="28"/>
              </w:rPr>
              <w:t>　　我们认为，深圳是中国数字经济发展的龙头引领城市，依托技术驱动，逐步促进互联网与产业的深度融合，数字经济发展成绩斐然。根据国家信息中心的数据，2017深圳的信息社会指数超过0.8，蝉联全国各大城市首位，是国内唯一进入信息社会发展中级阶段的城市。2018中国“互联网+”数字经济峰会发布的《中国“互联网+”指数报告（2018）》显示，深圳2017年“互联网+”指数排名全国第一，数字经济指数远远领先国内其它城市。但是随着经济和社会的发展与演进，全社会各行业都在经历着数字化变革。对标国际先进城市，深圳数字经济发展仍面临着制造业数字化转型困难、相关领域人才紧缺、信息基础设施建设薄弱、数字安全问题严峻、监管体系不健全等方面的问题。
</w:t>
            </w:r>
            <w:r>
              <w:rPr>
                <w:rFonts w:ascii="华文仿宋" w:hAnsi="华文仿宋" w:eastAsia="华文仿宋"/>
                <w:sz w:val="28"/>
                <w:szCs w:val="28"/>
              </w:rPr>
              <w:br w:type="textWrapping"/>
            </w:r>
            <w:r>
              <w:rPr>
                <w:rFonts w:ascii="华文仿宋" w:hAnsi="华文仿宋" w:eastAsia="华文仿宋"/>
                <w:sz w:val="28"/>
                <w:szCs w:val="28"/>
              </w:rPr>
              <w:t>　　面对新一轮科技革命和产业变革，发展数字经济是深入贯彻落实习近平新时代中国特色社会主义思想、党的十九大精神和习近平总书记视察广东重要讲话精神的重要举措，更是抢抓国家实施数字经济发展战略和建设粤港澳大湾区的重大机遇和推动供给侧结构性</w:t>
            </w:r>
            <w:bookmarkStart w:id="0" w:name="_GoBack"/>
            <w:bookmarkEnd w:id="0"/>
            <w:r>
              <w:rPr>
                <w:rFonts w:ascii="华文仿宋" w:hAnsi="华文仿宋" w:eastAsia="华文仿宋"/>
                <w:sz w:val="28"/>
                <w:szCs w:val="28"/>
              </w:rPr>
              <w:t>改革、促进实体经济提质增效、实施创新驱动发展战略的迫切需要和主要手段。了解深圳市数字经济发展过程中存在的问题，提出切实可行的发展建议，有利于壮大深圳数字经济，促进数字经济与实体经济的融合发展，进而推动深圳实体经济高质量发展。
</w:t>
            </w:r>
            <w:r>
              <w:rPr>
                <w:rFonts w:ascii="华文仿宋" w:hAnsi="华文仿宋" w:eastAsia="华文仿宋"/>
                <w:sz w:val="28"/>
                <w:szCs w:val="28"/>
              </w:rPr>
              <w:br w:type="textWrapping"/>
            </w:r>
            <w:r>
              <w:rPr>
                <w:rFonts w:ascii="华文仿宋" w:hAnsi="华文仿宋" w:eastAsia="华文仿宋"/>
                <w:sz w:val="28"/>
                <w:szCs w:val="28"/>
              </w:rPr>
              <w:t>　　二、深圳数字经济发展存在的问题
</w:t>
            </w:r>
            <w:r>
              <w:rPr>
                <w:rFonts w:ascii="华文仿宋" w:hAnsi="华文仿宋" w:eastAsia="华文仿宋"/>
                <w:sz w:val="28"/>
                <w:szCs w:val="28"/>
              </w:rPr>
              <w:br w:type="textWrapping"/>
            </w:r>
            <w:r>
              <w:rPr>
                <w:rFonts w:ascii="华文仿宋" w:hAnsi="华文仿宋" w:eastAsia="华文仿宋"/>
                <w:sz w:val="28"/>
                <w:szCs w:val="28"/>
              </w:rPr>
              <w:t>　　虽然深圳数字经济在国内居于领先地位。但对标国际先进城市，当前深圳在制造业数字化、专业人才、信息基础设施建设、数字安全、监管模式等方面仍存在短板。
</w:t>
            </w:r>
            <w:r>
              <w:rPr>
                <w:rFonts w:ascii="华文仿宋" w:hAnsi="华文仿宋" w:eastAsia="华文仿宋"/>
                <w:sz w:val="28"/>
                <w:szCs w:val="28"/>
              </w:rPr>
              <w:br w:type="textWrapping"/>
            </w:r>
            <w:r>
              <w:rPr>
                <w:rFonts w:ascii="华文仿宋" w:hAnsi="华文仿宋" w:eastAsia="华文仿宋"/>
                <w:sz w:val="28"/>
                <w:szCs w:val="28"/>
              </w:rPr>
              <w:t>　　（一）制造业数字化转型困难重重
</w:t>
            </w:r>
            <w:r>
              <w:rPr>
                <w:rFonts w:ascii="华文仿宋" w:hAnsi="华文仿宋" w:eastAsia="华文仿宋"/>
                <w:sz w:val="28"/>
                <w:szCs w:val="28"/>
              </w:rPr>
              <w:br w:type="textWrapping"/>
            </w:r>
            <w:r>
              <w:rPr>
                <w:rFonts w:ascii="华文仿宋" w:hAnsi="华文仿宋" w:eastAsia="华文仿宋"/>
                <w:sz w:val="28"/>
                <w:szCs w:val="28"/>
              </w:rPr>
              <w:t>　　制造业是实体经济的主战场，但制造企业数字化发展不平衡不充分问题却十分突出。一是制造业企业对数据资源的利用率不足，不少工业企业对使用数字技术提高效率和促进转型的作用了解不够，应用路径尚不清晰，相当一部分企业尚处于工业2.0阶段，大部分中小企业受观念、资金、技术的制约，数字化网络化水平还有待提高。二是工业互联网应用项目通常投入大、建设周期长，一般企业因资金短缺、项目长期效益不明确等原因，更加注重项目投入的短期回报，缺乏推动工业互联网应用的动力。三是一些信息技术企业对制造业企业业务流程和工艺流程缺少掌握，对工业领域需求理解不够，缺乏面向各行业的大数据产品和解决方案，难以满足应用需求，推进信息化和工业化的融合动力不足。
</w:t>
            </w:r>
            <w:r>
              <w:rPr>
                <w:rFonts w:ascii="华文仿宋" w:hAnsi="华文仿宋" w:eastAsia="华文仿宋"/>
                <w:sz w:val="28"/>
                <w:szCs w:val="28"/>
              </w:rPr>
              <w:br w:type="textWrapping"/>
            </w:r>
            <w:r>
              <w:rPr>
                <w:rFonts w:ascii="华文仿宋" w:hAnsi="华文仿宋" w:eastAsia="华文仿宋"/>
                <w:sz w:val="28"/>
                <w:szCs w:val="28"/>
              </w:rPr>
              <w:t>　　（二）人才紧缺制约数字经济发展
</w:t>
            </w:r>
            <w:r>
              <w:rPr>
                <w:rFonts w:ascii="华文仿宋" w:hAnsi="华文仿宋" w:eastAsia="华文仿宋"/>
                <w:sz w:val="28"/>
                <w:szCs w:val="28"/>
              </w:rPr>
              <w:br w:type="textWrapping"/>
            </w:r>
            <w:r>
              <w:rPr>
                <w:rFonts w:ascii="华文仿宋" w:hAnsi="华文仿宋" w:eastAsia="华文仿宋"/>
                <w:sz w:val="28"/>
                <w:szCs w:val="28"/>
              </w:rPr>
              <w:t>　　随着深圳经济数字化转型的不断深入，拥有专业数字技能人才的需求正在急剧增长，数字人才日益成为创新驱动发展、企业转型升级的核心竞争力。深圳数字经济发展正在面临来自人才短缺的巨大挑战。一是拥有顶尖数字技能的人才供不应求。例如，工业企业普遍缺少精通云计算、大数据等新一代新兴技术的人才。二是复合型人才资源较为匮乏。大部分企业缺乏精通信息化与生产制造的复合型人才，特别是在互联网软件企业，精通工业知识、流程和业务的人才缺乏较为严重。三是初级数字技能人才的培养跟不上需求的增长，这些问题给企业的数字化转型与国际化发展带来很大挑战。数字技能人才的短缺将对企业的数字化转型产生很大制约，进而影响整个经济的数字化转型进程。
</w:t>
            </w:r>
            <w:r>
              <w:rPr>
                <w:rFonts w:ascii="华文仿宋" w:hAnsi="华文仿宋" w:eastAsia="华文仿宋"/>
                <w:sz w:val="28"/>
                <w:szCs w:val="28"/>
              </w:rPr>
              <w:br w:type="textWrapping"/>
            </w:r>
            <w:r>
              <w:rPr>
                <w:rFonts w:ascii="华文仿宋" w:hAnsi="华文仿宋" w:eastAsia="华文仿宋"/>
                <w:sz w:val="28"/>
                <w:szCs w:val="28"/>
              </w:rPr>
              <w:t>　　（三）信息基础设施建设有待提升
</w:t>
            </w:r>
            <w:r>
              <w:rPr>
                <w:rFonts w:ascii="华文仿宋" w:hAnsi="华文仿宋" w:eastAsia="华文仿宋"/>
                <w:sz w:val="28"/>
                <w:szCs w:val="28"/>
              </w:rPr>
              <w:br w:type="textWrapping"/>
            </w:r>
            <w:r>
              <w:rPr>
                <w:rFonts w:ascii="华文仿宋" w:hAnsi="华文仿宋" w:eastAsia="华文仿宋"/>
                <w:sz w:val="28"/>
                <w:szCs w:val="28"/>
              </w:rPr>
              <w:t>　　信息基础设施是连接物理基础设施与数字经济世界的纽带。与全球一流城市相比，深圳的信息基础设施仍存在较大的差距。一是信息化基础设施建设难度大，超高速宽带网络建设以及智慧城市等硬件设施建设问题突出。例如，存在光纤到户难、基站选址难、公共场所无线局域网建设不足等市场配置无法解决的问题。二是现有信息基础设施缺乏顶层设计。现有信息基础存在建设时协同化不足，标准不一，体系各异，难以从数据的原始底层进行数据的融合，数据的价值远不能得到充分利用。三是信息基础设施重复建设现象仍然存在，造成了一定的资源浪费，也不符合安全绿色的发展要求。
</w:t>
            </w:r>
            <w:r>
              <w:rPr>
                <w:rFonts w:ascii="华文仿宋" w:hAnsi="华文仿宋" w:eastAsia="华文仿宋"/>
                <w:sz w:val="28"/>
                <w:szCs w:val="28"/>
              </w:rPr>
              <w:br w:type="textWrapping"/>
            </w:r>
            <w:r>
              <w:rPr>
                <w:rFonts w:ascii="华文仿宋" w:hAnsi="华文仿宋" w:eastAsia="华文仿宋"/>
                <w:sz w:val="28"/>
                <w:szCs w:val="28"/>
              </w:rPr>
              <w:t>　　（四）数字信息安全面临严峻挑战
</w:t>
            </w:r>
            <w:r>
              <w:rPr>
                <w:rFonts w:ascii="华文仿宋" w:hAnsi="华文仿宋" w:eastAsia="华文仿宋"/>
                <w:sz w:val="28"/>
                <w:szCs w:val="28"/>
              </w:rPr>
              <w:br w:type="textWrapping"/>
            </w:r>
            <w:r>
              <w:rPr>
                <w:rFonts w:ascii="华文仿宋" w:hAnsi="华文仿宋" w:eastAsia="华文仿宋"/>
                <w:sz w:val="28"/>
                <w:szCs w:val="28"/>
              </w:rPr>
              <w:t>　　数据的高度集中也意味着风险集聚。一是人工智能、云计算、物联网、大数据、移动互联网等技术越来越广泛的应用和融合发展，增加了网络安全的复杂性和挑战性。二是黑客攻击、网络暴力、不良信息、虚假信息等问题层出不穷，信息窃取、数据泄露等事件时有发生，网络安全事件呈高发态势。企业采用集中控制、内外联网，由于管理不善或病毒攻击，导致商情失密或控制失灵的风险加大。三是生产装备由机械化向数字化、网络化、智能化演进，将大量接入工业互联网，带来新型安全风险。再加上深圳多数工业互联网企业出于数据安全与商业秘密保护等方面考虑，对云服务的稳定性、可靠性存疑，对采用公有云服务意愿不高，可能会带来更大的安全风险。
</w:t>
            </w:r>
            <w:r>
              <w:rPr>
                <w:rFonts w:ascii="华文仿宋" w:hAnsi="华文仿宋" w:eastAsia="华文仿宋"/>
                <w:sz w:val="28"/>
                <w:szCs w:val="28"/>
              </w:rPr>
              <w:br w:type="textWrapping"/>
            </w:r>
            <w:r>
              <w:rPr>
                <w:rFonts w:ascii="华文仿宋" w:hAnsi="华文仿宋" w:eastAsia="华文仿宋"/>
                <w:sz w:val="28"/>
                <w:szCs w:val="28"/>
              </w:rPr>
              <w:t>　　（五）数字经济监管体系亟待完善
</w:t>
            </w:r>
            <w:r>
              <w:rPr>
                <w:rFonts w:ascii="华文仿宋" w:hAnsi="华文仿宋" w:eastAsia="华文仿宋"/>
                <w:sz w:val="28"/>
                <w:szCs w:val="28"/>
              </w:rPr>
              <w:br w:type="textWrapping"/>
            </w:r>
            <w:r>
              <w:rPr>
                <w:rFonts w:ascii="华文仿宋" w:hAnsi="华文仿宋" w:eastAsia="华文仿宋"/>
                <w:sz w:val="28"/>
                <w:szCs w:val="28"/>
              </w:rPr>
              <w:t>　　数字经济发展跨领域特点突出，不同于传统的生产方式，传统的监管制度、监管理念和监管手段，在数字经济发展环境下都面临着改变和变革的挑战。一方面，在数字经济飞速发展的同时，政府监管和公共政策滞后于技术的发展，滞后于商业模式的创新，新旧模式转换过程中，管理手段难以迅速跟上行业变化，为监管工作带来了新的挑战。另一方面，个人信息隐私保护机制不完善，行业垄断、不公平竞争现象仍然存在，不利于企业和消费者权益的保护。
</w:t>
            </w:r>
            <w:r>
              <w:rPr>
                <w:rFonts w:ascii="华文仿宋" w:hAnsi="华文仿宋" w:eastAsia="华文仿宋"/>
                <w:sz w:val="28"/>
                <w:szCs w:val="28"/>
              </w:rPr>
              <w:br w:type="textWrapping"/>
            </w:r>
            <w:r>
              <w:rPr>
                <w:rFonts w:ascii="华文仿宋" w:hAnsi="华文仿宋" w:eastAsia="华文仿宋"/>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sz w:val="28"/>
                <w:szCs w:val="28"/>
              </w:rPr>
            </w:pPr>
            <w:r>
              <w:rPr>
                <w:rFonts w:hint="eastAsia" w:ascii="黑体" w:eastAsia="黑体"/>
                <w:sz w:val="28"/>
              </w:rPr>
              <w:t>办    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华文仿宋" w:hAnsi="华文仿宋" w:eastAsia="华文仿宋"/>
                <w:sz w:val="28"/>
                <w:szCs w:val="28"/>
              </w:rPr>
            </w:pPr>
            <w:r>
              <w:rPr>
                <w:rFonts w:ascii="华文仿宋" w:hAnsi="华文仿宋" w:eastAsia="华文仿宋"/>
                <w:sz w:val="28"/>
                <w:szCs w:val="28"/>
              </w:rPr>
              <w:t>　　三、推动深圳数字经济发展壮大实体经济的建议
</w:t>
            </w:r>
            <w:r>
              <w:rPr>
                <w:rFonts w:ascii="华文仿宋" w:hAnsi="华文仿宋" w:eastAsia="华文仿宋"/>
                <w:sz w:val="28"/>
                <w:szCs w:val="28"/>
              </w:rPr>
              <w:br w:type="textWrapping"/>
            </w:r>
            <w:r>
              <w:rPr>
                <w:rFonts w:ascii="华文仿宋" w:hAnsi="华文仿宋" w:eastAsia="华文仿宋"/>
                <w:sz w:val="28"/>
                <w:szCs w:val="28"/>
              </w:rPr>
              <w:t>　　数字经济已成为驱动深圳经济发展的新动能。面对数字经济引领的第四次工业革命浪潮，把握机遇，促进产业的升级转型是现阶段的主要工作之一。结合深圳数字经济发展存在的问题，就促进深圳数字经济发展提出以下建议。
</w:t>
            </w:r>
            <w:r>
              <w:rPr>
                <w:rFonts w:ascii="华文仿宋" w:hAnsi="华文仿宋" w:eastAsia="华文仿宋"/>
                <w:sz w:val="28"/>
                <w:szCs w:val="28"/>
              </w:rPr>
              <w:br w:type="textWrapping"/>
            </w:r>
            <w:r>
              <w:rPr>
                <w:rFonts w:ascii="华文仿宋" w:hAnsi="华文仿宋" w:eastAsia="华文仿宋"/>
                <w:sz w:val="28"/>
                <w:szCs w:val="28"/>
              </w:rPr>
              <w:t>　　（一）推动制造业数字化转型，助力工业企业智能发展
</w:t>
            </w:r>
            <w:r>
              <w:rPr>
                <w:rFonts w:ascii="华文仿宋" w:hAnsi="华文仿宋" w:eastAsia="华文仿宋"/>
                <w:sz w:val="28"/>
                <w:szCs w:val="28"/>
              </w:rPr>
              <w:br w:type="textWrapping"/>
            </w:r>
            <w:r>
              <w:rPr>
                <w:rFonts w:ascii="华文仿宋" w:hAnsi="华文仿宋" w:eastAsia="华文仿宋"/>
                <w:sz w:val="28"/>
                <w:szCs w:val="28"/>
              </w:rPr>
              <w:t>　　一是开展智能制造试点示范。加大电子信息、装备制造等重点行业智能化改造的资金扶持力度，推进一批智能制造示范工厂建设。支持大型工业互联网平台建设运营，引导工业企业实施数字化、网络化、智能化升级。二是推进两化融合贯标试点。以信息化和工业化融合管理体系贯标为抓手，促进企业将信息化建设融入企业发展战略，系统推进信息化与各项业务工作全面融合，推动企业产品、技术、管理和商业模式创新。三是出台机器换人推广行动方案。引导和鼓励规模以上工业企业实施技术升级改造，重点推进工业机器人、智能装备和先进自动化设备的推广应用。
</w:t>
            </w:r>
            <w:r>
              <w:rPr>
                <w:rFonts w:ascii="华文仿宋" w:hAnsi="华文仿宋" w:eastAsia="华文仿宋"/>
                <w:sz w:val="28"/>
                <w:szCs w:val="28"/>
              </w:rPr>
              <w:br w:type="textWrapping"/>
            </w:r>
            <w:r>
              <w:rPr>
                <w:rFonts w:ascii="华文仿宋" w:hAnsi="华文仿宋" w:eastAsia="华文仿宋"/>
                <w:sz w:val="28"/>
                <w:szCs w:val="28"/>
              </w:rPr>
              <w:t>　　（二）加快完善人才引培渠道，壮大数字经济人才队伍
</w:t>
            </w:r>
            <w:r>
              <w:rPr>
                <w:rFonts w:ascii="华文仿宋" w:hAnsi="华文仿宋" w:eastAsia="华文仿宋"/>
                <w:sz w:val="28"/>
                <w:szCs w:val="28"/>
              </w:rPr>
              <w:br w:type="textWrapping"/>
            </w:r>
            <w:r>
              <w:rPr>
                <w:rFonts w:ascii="华文仿宋" w:hAnsi="华文仿宋" w:eastAsia="华文仿宋"/>
                <w:sz w:val="28"/>
                <w:szCs w:val="28"/>
              </w:rPr>
              <w:t>　　一是丰富人才交流渠道。整合优秀在校生和校友资源，跟踪服务出国深造的留学生，架起校企沟通桥梁，促进深圳人才集团等人才服务交流中心与更多高校签订战略合作协议。推进“三个一百”、“粤港澳大湾区人才创新园”和“人才大数据”三大平台建设，为深圳引进行业顶尖人才和储备人才，搭建全球尖端人脉网。二是加速人工智能院校和机构建设。提供人工智能培训，鼓励人工智能的本科、硕士和博士生通过人工智能培训机构的项目实训。三是完善人才激励机制。进一步推动制定大数据、人工智能、物联网、区块链等领域人才引进与培育政策，完善人才激励和保障制度，对重点领域的优秀人才可适当提高奖励金额。
</w:t>
            </w:r>
            <w:r>
              <w:rPr>
                <w:rFonts w:ascii="华文仿宋" w:hAnsi="华文仿宋" w:eastAsia="华文仿宋"/>
                <w:sz w:val="28"/>
                <w:szCs w:val="28"/>
              </w:rPr>
              <w:br w:type="textWrapping"/>
            </w:r>
            <w:r>
              <w:rPr>
                <w:rFonts w:ascii="华文仿宋" w:hAnsi="华文仿宋" w:eastAsia="华文仿宋"/>
                <w:sz w:val="28"/>
                <w:szCs w:val="28"/>
              </w:rPr>
              <w:t>　　（三）打造一流智慧基础设施，促进数字经济造福民生
</w:t>
            </w:r>
            <w:r>
              <w:rPr>
                <w:rFonts w:ascii="华文仿宋" w:hAnsi="华文仿宋" w:eastAsia="华文仿宋"/>
                <w:sz w:val="28"/>
                <w:szCs w:val="28"/>
              </w:rPr>
              <w:br w:type="textWrapping"/>
            </w:r>
            <w:r>
              <w:rPr>
                <w:rFonts w:ascii="华文仿宋" w:hAnsi="华文仿宋" w:eastAsia="华文仿宋"/>
                <w:sz w:val="28"/>
                <w:szCs w:val="28"/>
              </w:rPr>
              <w:t>　　一是建设国际一流的智慧城市运行管理中心。打通公安、应急、城管、三防、交通、综治维稳等条状业务系统和各区运营管理中心，实现“一张图”实时掌控城市运行态势，市、区两级运行管理中心和各部门业务系统实现一体化联动。二是加强通讯基础设施建设。扩大政府免费无线网络覆盖范围，加快5G试点，率先开展5G网络建设并推动全域覆盖，进一步提升民生服务水平。推动5G在产业发展、城市管理、民生服务等多场景、多领域的应用，实现城市基础设施的智能物联，为数字经济发展提供坚实的支撑。三是推动数字政府建设。以平台型政府理念为基础推进数字化建设，促进公共部门遵循严格的业务守则分享公民数据和政务数据，开发政府的数字化产品，提升政府服务的用户体验，实现智慧政务，改善社会福利。
</w:t>
            </w:r>
            <w:r>
              <w:rPr>
                <w:rFonts w:ascii="华文仿宋" w:hAnsi="华文仿宋" w:eastAsia="华文仿宋"/>
                <w:sz w:val="28"/>
                <w:szCs w:val="28"/>
              </w:rPr>
              <w:br w:type="textWrapping"/>
            </w:r>
            <w:r>
              <w:rPr>
                <w:rFonts w:ascii="华文仿宋" w:hAnsi="华文仿宋" w:eastAsia="华文仿宋"/>
                <w:sz w:val="28"/>
                <w:szCs w:val="28"/>
              </w:rPr>
              <w:t>　　（四）构建网络安全防御体系，加强数字经济安全保障
</w:t>
            </w:r>
            <w:r>
              <w:rPr>
                <w:rFonts w:ascii="华文仿宋" w:hAnsi="华文仿宋" w:eastAsia="华文仿宋"/>
                <w:sz w:val="28"/>
                <w:szCs w:val="28"/>
              </w:rPr>
              <w:br w:type="textWrapping"/>
            </w:r>
            <w:r>
              <w:rPr>
                <w:rFonts w:ascii="华文仿宋" w:hAnsi="华文仿宋" w:eastAsia="华文仿宋"/>
                <w:sz w:val="28"/>
                <w:szCs w:val="28"/>
              </w:rPr>
              <w:t>　　一是构建攻防兼备的安全防御体系。完善重大安全事件应急处置和追踪溯源等协作机制；积极研究各种网络攻防对抗技术；重点研发针对APT等网络攻击的感知、防御和追溯技术，并加强对网络安全海量异构数据的关联分析和大数据挖掘技术的工程化应用。二是加强工业互联网安全保障体系建设。推动工业互联网安全技术突破，加强工业互联网安全产业与企业培育，不断提升工业企业对网络安全的风险意识和部署能力，确保工业互联网安全发展。三是加大知识产权保护力度。建议知识产权主管部门建立健全知识产权评估机构准入机制，政府或行业自律组织对知识产权评估机构的评估工作进行资质认定和分级管理。
</w:t>
            </w:r>
            <w:r>
              <w:rPr>
                <w:rFonts w:ascii="华文仿宋" w:hAnsi="华文仿宋" w:eastAsia="华文仿宋"/>
                <w:sz w:val="28"/>
                <w:szCs w:val="28"/>
              </w:rPr>
              <w:br w:type="textWrapping"/>
            </w:r>
            <w:r>
              <w:rPr>
                <w:rFonts w:ascii="华文仿宋" w:hAnsi="华文仿宋" w:eastAsia="华文仿宋"/>
                <w:sz w:val="28"/>
                <w:szCs w:val="28"/>
              </w:rPr>
              <w:t>　　（五）创新政府市场监管模式，优化数字经济发展环境
</w:t>
            </w:r>
            <w:r>
              <w:rPr>
                <w:rFonts w:ascii="华文仿宋" w:hAnsi="华文仿宋" w:eastAsia="华文仿宋"/>
                <w:sz w:val="28"/>
                <w:szCs w:val="28"/>
              </w:rPr>
              <w:br w:type="textWrapping"/>
            </w:r>
            <w:r>
              <w:rPr>
                <w:rFonts w:ascii="华文仿宋" w:hAnsi="华文仿宋" w:eastAsia="华文仿宋"/>
                <w:sz w:val="28"/>
                <w:szCs w:val="28"/>
              </w:rPr>
              <w:t>　　一是完善市场准入监管。积极探索推进负面清单管理模式，破除行业和地域壁垒，保护各类市场主体依法平等进入，激发企业创新活力。清理和调整不适应数字经济发展的行政许可、商事登记等事项及相关制度，为新业态、新模式提供试错空间，激发社会创造力。二是建立以信用为核心的市场监管机制。积极运用大数据、云计算等技术手段提升政府监管能力，建立公共信息数据库、关键词库、留证系统等公共数字监管系统，完善符合数字经济发展特点的竞争监管政策，营造数字经济公平竞争市场环境。
</w:t>
            </w:r>
            <w:r>
              <w:rPr>
                <w:rFonts w:ascii="华文仿宋" w:hAnsi="华文仿宋" w:eastAsia="华文仿宋"/>
                <w:sz w:val="28"/>
                <w:szCs w:val="28"/>
              </w:rPr>
              <w:br w:type="textWrapping"/>
            </w:r>
            <w:r>
              <w:rPr>
                <w:rFonts w:ascii="华文仿宋" w:hAnsi="华文仿宋" w:eastAsia="华文仿宋"/>
                <w:sz w:val="28"/>
                <w:szCs w:val="28"/>
              </w:rPr>
              <w:t>　　</w:t>
            </w:r>
          </w:p>
        </w:tc>
      </w:tr>
    </w:tbl>
    <w:p/>
    <w:p/>
    <w:tbl>
      <w:tblPr>
        <w:tblStyle w:val="7"/>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7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386" w:type="dxa"/>
            <w:gridSpan w:val="2"/>
            <w:vAlign w:val="center"/>
          </w:tcPr>
          <w:p>
            <w:pPr>
              <w:jc w:val="both"/>
              <w:rPr>
                <w:rFonts w:hint="eastAsia" w:eastAsiaTheme="minorEastAsia"/>
                <w:lang w:eastAsia="zh-CN"/>
              </w:rPr>
            </w:pPr>
            <w:r>
              <w:rPr>
                <w:rFonts w:hint="eastAsia" w:ascii="黑体" w:hAnsi="黑体" w:eastAsia="黑体"/>
                <w:sz w:val="30"/>
                <w:szCs w:val="30"/>
                <w:lang w:eastAsia="zh-CN"/>
              </w:rPr>
              <w:t>提案办理清单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836" w:type="dxa"/>
            <w:vAlign w:val="center"/>
          </w:tcPr>
          <w:p>
            <w:pPr>
              <w:jc w:val="both"/>
              <w:rPr>
                <w:rFonts w:ascii="仿宋_GB2312" w:eastAsia="仿宋_GB2312" w:cs="仿宋_GB2312"/>
                <w:sz w:val="28"/>
                <w:szCs w:val="28"/>
              </w:rPr>
            </w:pPr>
            <w:r>
              <w:rPr>
                <w:rFonts w:hint="eastAsia"/>
                <w:b/>
                <w:bCs/>
                <w:color w:val="000000" w:themeColor="text1"/>
                <w:sz w:val="24"/>
                <w:szCs w:val="24"/>
                <w:lang w:eastAsia="zh-CN"/>
                <w14:textFill>
                  <w14:solidFill>
                    <w14:schemeClr w14:val="tx1"/>
                  </w14:solidFill>
                </w14:textFill>
              </w:rPr>
              <w:t>序号</w:t>
            </w:r>
          </w:p>
        </w:tc>
        <w:tc>
          <w:tcPr>
            <w:tcW w:w="7550" w:type="dxa"/>
            <w:vAlign w:val="center"/>
          </w:tcPr>
          <w:p>
            <w:pPr>
              <w:jc w:val="both"/>
              <w:rPr>
                <w:rFonts w:hint="eastAsia" w:ascii="仿宋_GB2312" w:eastAsia="仿宋_GB2312" w:cs="仿宋_GB2312"/>
                <w:sz w:val="28"/>
                <w:szCs w:val="28"/>
                <w:lang w:eastAsia="zh-CN"/>
              </w:rPr>
            </w:pPr>
            <w:r>
              <w:rPr>
                <w:rFonts w:hint="eastAsia"/>
                <w:b/>
                <w:bCs/>
                <w:color w:val="000000" w:themeColor="text1"/>
                <w:sz w:val="24"/>
                <w:szCs w:val="24"/>
                <w14:textFill>
                  <w14:solidFill>
                    <w14:schemeClr w14:val="tx1"/>
                  </w14:solidFill>
                </w14:textFill>
              </w:rPr>
              <w:t>提案建议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1.</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（一）推动制造业数字化转型，助力工业企业智能发展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2.</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（二）加快完善人才引培渠道，壮大数字经济人才队伍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3.</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（三）打造一流智慧基础设施，促进数字经济造福民生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4.</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（四）构建网络安全防御体系，加强数字经济安全保障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5.</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（五）创新政府市场监管模式，优化数字经济发展环境</w:t>
            </w:r>
          </w:p>
        </w:tc>
      </w:tr>
    </w:tbl>
    <w:p/>
    <w:tbl>
      <w:tblPr>
        <w:tblStyle w:val="7"/>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8"/>
        <w:gridCol w:w="7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386" w:type="dxa"/>
            <w:gridSpan w:val="2"/>
          </w:tcPr>
          <w:p>
            <w:r>
              <w:rPr>
                <w:rFonts w:hint="eastAsia" w:ascii="黑体" w:hAnsi="黑体" w:eastAsia="黑体"/>
                <w:sz w:val="30"/>
                <w:szCs w:val="30"/>
              </w:rPr>
              <w:t>政协委员通讯录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568" w:type="dxa"/>
          </w:tcPr>
          <w:p>
            <w:r>
              <w:rPr>
                <w:rFonts w:hint="eastAsia" w:ascii="仿宋_GB2312" w:eastAsia="仿宋_GB2312" w:cs="仿宋_GB2312"/>
                <w:sz w:val="28"/>
                <w:szCs w:val="28"/>
              </w:rPr>
              <w:t>1.</w:t>
            </w:r>
          </w:p>
        </w:tc>
        <w:tc>
          <w:tcPr>
            <w:tcW w:w="7818" w:type="dxa"/>
          </w:tcPr>
          <w:p>
            <w:r>
              <w:rPr>
                <w:rFonts w:hint="eastAsia" w:ascii="仿宋_GB2312" w:eastAsia="仿宋_GB2312" w:cs="仿宋_GB2312"/>
                <w:sz w:val="28"/>
                <w:szCs w:val="28"/>
              </w:rPr>
              <w:t>市政协经济委员会(无),88134497,深圳市上步中路1004号市政协大楼,518006,</w:t>
            </w:r>
          </w:p>
        </w:tc>
      </w:tr>
    </w:tbl>
    <w:p/>
    <w:tbl>
      <w:tblPr>
        <w:tblStyle w:val="7"/>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8"/>
        <w:gridCol w:w="7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386" w:type="dxa"/>
            <w:gridSpan w:val="2"/>
          </w:tcPr>
          <w:p>
            <w:r>
              <w:rPr>
                <w:rFonts w:hint="eastAsia" w:ascii="黑体" w:hAnsi="黑体" w:eastAsia="黑体"/>
                <w:sz w:val="30"/>
                <w:szCs w:val="30"/>
              </w:rPr>
              <w:t>承办单位通讯录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568" w:type="dxa"/>
          </w:tcPr>
          <w:p>
            <w:r>
              <w:rPr>
                <w:rFonts w:hint="eastAsia" w:ascii="仿宋_GB2312" w:eastAsia="仿宋_GB2312" w:cs="仿宋_GB2312"/>
                <w:sz w:val="28"/>
                <w:szCs w:val="28"/>
              </w:rPr>
              <w:t>1.</w:t>
            </w:r>
          </w:p>
        </w:tc>
        <w:tc>
          <w:tcPr>
            <w:tcW w:w="7818" w:type="dxa"/>
          </w:tcPr>
          <w:p>
            <w:r>
              <w:rPr>
                <w:rFonts w:hint="eastAsia" w:ascii="仿宋_GB2312" w:eastAsia="仿宋_GB2312" w:cs="仿宋_GB2312"/>
                <w:sz w:val="28"/>
                <w:szCs w:val="28"/>
              </w:rPr>
              <w:t>市委组织部(魏芸),13631509588,88133528,市委大院前楼506,518006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2.</w:t>
            </w:r>
          </w:p>
        </w:tc>
        <w:tc>
          <w:tcPr>
            <w:tcW w:w="7818" w:type="dxa"/>
          </w:tcPr>
          <w:p>
            <w:r>
              <w:rPr>
                <w:rFonts w:hint="eastAsia" w:ascii="仿宋_GB2312" w:eastAsia="仿宋_GB2312" w:cs="仿宋_GB2312"/>
                <w:sz w:val="28"/>
                <w:szCs w:val="28"/>
              </w:rPr>
              <w:t>市政务服务数据管理局(马继远),13926560120,88127402,市民中心C区4055,518035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3.</w:t>
            </w:r>
          </w:p>
        </w:tc>
        <w:tc>
          <w:tcPr>
            <w:tcW w:w="7818" w:type="dxa"/>
          </w:tcPr>
          <w:p>
            <w:r>
              <w:rPr>
                <w:rFonts w:hint="eastAsia" w:ascii="仿宋_GB2312" w:eastAsia="仿宋_GB2312" w:cs="仿宋_GB2312"/>
                <w:sz w:val="28"/>
                <w:szCs w:val="28"/>
              </w:rPr>
              <w:t>市发展和改革委员会(蔡巽楷),13544230760,88127378,福田区市民中心C3078,518035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4.</w:t>
            </w:r>
          </w:p>
        </w:tc>
        <w:tc>
          <w:tcPr>
            <w:tcW w:w="7818" w:type="dxa"/>
          </w:tcPr>
          <w:p>
            <w:r>
              <w:rPr>
                <w:rFonts w:hint="eastAsia" w:ascii="仿宋_GB2312" w:eastAsia="仿宋_GB2312" w:cs="仿宋_GB2312"/>
                <w:sz w:val="28"/>
                <w:szCs w:val="28"/>
              </w:rPr>
              <w:t>市工业和信息化局(刘勇),18926098029,88121859,福田区福中三路市民中心三楼,518036</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docPartObj>
        <w:docPartGallery w:val="AutoText"/>
      </w:docPartObj>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5NzkwMWRjZjBiNzk5YzVmYWFlYWYzZTQ2OTE0Y2YifQ=="/>
  </w:docVars>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 w:val="18650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Balloon Text"/>
    <w:basedOn w:val="1"/>
    <w:link w:val="15"/>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uiPriority w:val="99"/>
    <w:rPr>
      <w:sz w:val="21"/>
      <w:szCs w:val="21"/>
    </w:rPr>
  </w:style>
  <w:style w:type="character" w:customStyle="1" w:styleId="11">
    <w:name w:val="页眉 Char"/>
    <w:basedOn w:val="9"/>
    <w:link w:val="5"/>
    <w:uiPriority w:val="99"/>
    <w:rPr>
      <w:sz w:val="18"/>
      <w:szCs w:val="18"/>
    </w:rPr>
  </w:style>
  <w:style w:type="character" w:customStyle="1" w:styleId="12">
    <w:name w:val="页脚 Char"/>
    <w:basedOn w:val="9"/>
    <w:link w:val="4"/>
    <w:uiPriority w:val="99"/>
    <w:rPr>
      <w:sz w:val="18"/>
      <w:szCs w:val="18"/>
    </w:rPr>
  </w:style>
  <w:style w:type="character" w:customStyle="1" w:styleId="13">
    <w:name w:val="批注文字 Char"/>
    <w:basedOn w:val="9"/>
    <w:link w:val="2"/>
    <w:semiHidden/>
    <w:uiPriority w:val="99"/>
  </w:style>
  <w:style w:type="character" w:customStyle="1" w:styleId="14">
    <w:name w:val="批注主题 Char"/>
    <w:basedOn w:val="13"/>
    <w:link w:val="6"/>
    <w:semiHidden/>
    <w:uiPriority w:val="99"/>
    <w:rPr>
      <w:b/>
      <w:bCs/>
    </w:rPr>
  </w:style>
  <w:style w:type="character" w:customStyle="1" w:styleId="15">
    <w:name w:val="批注框文本 Char"/>
    <w:basedOn w:val="9"/>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unnamedxuan</Company>
  <Pages>9</Pages>
  <Words>4654</Words>
  <Characters>4852</Characters>
  <Lines>1</Lines>
  <Paragraphs>1</Paragraphs>
  <TotalTime>26</TotalTime>
  <ScaleCrop>false</ScaleCrop>
  <LinksUpToDate>false</LinksUpToDate>
  <CharactersWithSpaces>4928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夏</cp:lastModifiedBy>
  <dcterms:modified xsi:type="dcterms:W3CDTF">2022-12-30T02:45:10Z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179C638B0AFD4DD79096AD0D645420FC</vt:lpwstr>
  </property>
</Properties>
</file>