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ind w:left="1043" w:hanging="1043"/>
        <w:rPr>
          <w:rFonts w:hint="eastAsia" w:cs="Times New Roman"/>
        </w:rPr>
      </w:pPr>
      <w:bookmarkStart w:id="1" w:name="_GoBack"/>
      <w:bookmarkEnd w:id="1"/>
      <w:bookmarkStart w:id="0" w:name="_Hlk143154384"/>
      <w:r>
        <w:rPr>
          <w:rFonts w:hint="eastAsia" w:cs="Times New Roman"/>
        </w:rPr>
        <w:t>附件2</w:t>
      </w:r>
    </w:p>
    <w:p>
      <w:pPr>
        <w:pStyle w:val="12"/>
        <w:ind w:left="1043" w:hanging="1043"/>
        <w:rPr>
          <w:rFonts w:hint="eastAsia" w:cs="Times New Roman"/>
        </w:rPr>
      </w:pPr>
    </w:p>
    <w:p>
      <w:pPr>
        <w:pStyle w:val="3"/>
        <w:rPr>
          <w:rFonts w:hint="eastAsia" w:cs="Times New Roman"/>
        </w:rPr>
      </w:pPr>
      <w:r>
        <w:rPr>
          <w:rStyle w:val="9"/>
          <w:rFonts w:hint="eastAsia" w:ascii="方正小标宋简体" w:hAnsi="方正小标宋简体" w:eastAsia="方正小标宋简体" w:cs="方正小标宋简体"/>
          <w:sz w:val="44"/>
          <w:szCs w:val="44"/>
        </w:rPr>
        <w:t>深圳市工业和信息化局</w:t>
      </w:r>
      <w:r>
        <w:rPr>
          <w:rStyle w:val="9"/>
          <w:rFonts w:hint="eastAsia" w:ascii="方正小标宋简体" w:hAnsi="方正小标宋简体" w:eastAsia="方正小标宋简体" w:cs="方正小标宋简体"/>
          <w:sz w:val="44"/>
          <w:szCs w:val="44"/>
          <w:lang w:eastAsia="zh-CN"/>
        </w:rPr>
        <w:t>打造人工智能先锋城市</w:t>
      </w:r>
      <w:r>
        <w:rPr>
          <w:rStyle w:val="9"/>
          <w:rFonts w:hint="eastAsia" w:ascii="方正小标宋简体" w:hAnsi="方正小标宋简体" w:eastAsia="方正小标宋简体" w:cs="方正小标宋简体"/>
          <w:sz w:val="44"/>
          <w:szCs w:val="44"/>
        </w:rPr>
        <w:t>项目扶持计划操作规程</w:t>
      </w:r>
      <w:bookmarkEnd w:id="0"/>
      <w:r>
        <w:rPr>
          <w:rFonts w:hint="eastAsia" w:cs="Times New Roman"/>
        </w:rPr>
        <w:t>（征求意见稿）</w:t>
      </w:r>
    </w:p>
    <w:p>
      <w:pPr>
        <w:pStyle w:val="3"/>
        <w:rPr>
          <w:rFonts w:hint="eastAsia" w:cs="Times New Roman"/>
        </w:rPr>
      </w:pPr>
      <w:r>
        <w:rPr>
          <w:rFonts w:hint="eastAsia" w:cs="Times New Roman"/>
          <w:lang w:val="en-US" w:eastAsia="zh-CN"/>
        </w:rPr>
        <w:t>起草</w:t>
      </w:r>
      <w:r>
        <w:rPr>
          <w:rFonts w:hint="eastAsia" w:cs="Times New Roman"/>
        </w:rPr>
        <w:t>说明</w:t>
      </w:r>
    </w:p>
    <w:p>
      <w:pPr>
        <w:pStyle w:val="3"/>
        <w:widowControl w:val="0"/>
        <w:autoSpaceDE w:val="0"/>
        <w:jc w:val="both"/>
        <w:rPr>
          <w:rFonts w:hint="eastAsia" w:ascii="仿宋_GB2312" w:hAnsi="仿宋_GB2312" w:eastAsia="仿宋_GB2312" w:cs="仿宋_GB2312"/>
          <w:b/>
          <w:bCs/>
          <w:sz w:val="32"/>
          <w:szCs w:val="32"/>
        </w:rPr>
      </w:pPr>
    </w:p>
    <w:p>
      <w:pPr>
        <w:autoSpaceDE w:val="0"/>
        <w:spacing w:line="560" w:lineRule="exact"/>
        <w:ind w:firstLine="640" w:firstLineChars="200"/>
        <w:rPr>
          <w:rFonts w:hint="eastAsia" w:ascii="仿宋_GB2312" w:hAnsi="宋体" w:eastAsia="仿宋_GB2312" w:cs="宋体"/>
          <w:kern w:val="0"/>
          <w:sz w:val="32"/>
          <w:szCs w:val="32"/>
        </w:rPr>
      </w:pPr>
      <w:r>
        <w:rPr>
          <w:rFonts w:hint="eastAsia" w:ascii="仿宋_GB2312" w:hAnsi="Times New Roman" w:eastAsia="仿宋_GB2312" w:cs="Times New Roman"/>
          <w:sz w:val="32"/>
          <w:szCs w:val="32"/>
        </w:rPr>
        <w:t>为规范</w:t>
      </w:r>
      <w:r>
        <w:rPr>
          <w:rFonts w:hint="default" w:ascii="仿宋_GB2312" w:eastAsia="仿宋_GB2312" w:cs="Times New Roman"/>
          <w:sz w:val="32"/>
          <w:szCs w:val="32"/>
        </w:rPr>
        <w:t>打造人工智能先锋城市项目扶持计划</w:t>
      </w:r>
      <w:r>
        <w:rPr>
          <w:rFonts w:hint="eastAsia" w:ascii="仿宋_GB2312" w:hAnsi="Times New Roman" w:eastAsia="仿宋_GB2312" w:cs="Times New Roman"/>
          <w:sz w:val="32"/>
          <w:szCs w:val="32"/>
        </w:rPr>
        <w:t>的组织实施，提高专项资金使用效益和管理水平，依据</w:t>
      </w:r>
      <w:r>
        <w:rPr>
          <w:rStyle w:val="9"/>
          <w:rFonts w:hint="eastAsia" w:ascii="仿宋_GB2312" w:hAnsi="宋体" w:eastAsia="仿宋_GB2312" w:cs="仿宋_GB2312"/>
          <w:color w:val="000000"/>
          <w:kern w:val="0"/>
          <w:sz w:val="32"/>
          <w:szCs w:val="32"/>
          <w:lang w:bidi="ar"/>
        </w:rPr>
        <w:t>深圳市市级财政专项资金管理规定</w:t>
      </w:r>
      <w:r>
        <w:rPr>
          <w:rFonts w:hint="eastAsia" w:ascii="仿宋_GB2312" w:hAnsi="Times New Roman" w:eastAsia="仿宋_GB2312" w:cs="Times New Roman"/>
          <w:sz w:val="32"/>
          <w:szCs w:val="32"/>
        </w:rPr>
        <w:t>、</w:t>
      </w:r>
      <w:r>
        <w:rPr>
          <w:rStyle w:val="9"/>
          <w:rFonts w:hint="eastAsia" w:ascii="仿宋_GB2312" w:hAnsi="宋体" w:eastAsia="仿宋_GB2312" w:cs="仿宋_GB2312"/>
          <w:color w:val="000000"/>
          <w:kern w:val="0"/>
          <w:sz w:val="32"/>
          <w:szCs w:val="32"/>
          <w:lang w:bidi="ar"/>
        </w:rPr>
        <w:t>《深圳市打造人工智能先锋城市的若干措施》（深工信规〔2024〕13号）</w:t>
      </w:r>
      <w:r>
        <w:rPr>
          <w:rFonts w:hint="eastAsia" w:ascii="仿宋_GB2312" w:hAnsi="Times New Roman" w:eastAsia="仿宋_GB2312" w:cs="Times New Roman"/>
          <w:sz w:val="32"/>
          <w:szCs w:val="32"/>
        </w:rPr>
        <w:t>等</w:t>
      </w:r>
      <w:r>
        <w:rPr>
          <w:rFonts w:hint="eastAsia" w:ascii="仿宋_GB2312" w:hAnsi="宋体" w:eastAsia="仿宋_GB2312" w:cs="宋体"/>
          <w:kern w:val="0"/>
          <w:sz w:val="32"/>
          <w:szCs w:val="32"/>
        </w:rPr>
        <w:t>文件精神，我局编制了《深圳市工业和信息化局打造人工智能先锋城市项目扶持计划操作规程（征求意见稿）》（以下简称《操作规程》）。现就有关情况说明如下：</w:t>
      </w:r>
    </w:p>
    <w:p>
      <w:pPr>
        <w:autoSpaceDE w:val="0"/>
        <w:spacing w:line="560" w:lineRule="exact"/>
        <w:ind w:firstLine="640" w:firstLineChars="200"/>
        <w:rPr>
          <w:rFonts w:hint="eastAsia" w:ascii="黑体" w:hAnsi="黑体" w:eastAsia="黑体" w:cs="宋体"/>
          <w:kern w:val="0"/>
          <w:sz w:val="32"/>
          <w:szCs w:val="32"/>
        </w:rPr>
      </w:pPr>
      <w:r>
        <w:rPr>
          <w:rFonts w:hint="eastAsia" w:ascii="黑体" w:hAnsi="黑体" w:eastAsia="黑体" w:cs="宋体"/>
          <w:kern w:val="0"/>
          <w:sz w:val="32"/>
          <w:szCs w:val="32"/>
        </w:rPr>
        <w:t>一、编制背景</w:t>
      </w:r>
    </w:p>
    <w:p>
      <w:pPr>
        <w:autoSpaceDE w:val="0"/>
        <w:spacing w:line="560" w:lineRule="exact"/>
        <w:ind w:firstLine="640" w:firstLineChars="200"/>
        <w:rPr>
          <w:rFonts w:hint="eastAsia" w:ascii="仿宋_GB2312" w:hAnsi="Calibri" w:eastAsia="仿宋_GB2312" w:cs="Times New Roman"/>
          <w:sz w:val="32"/>
          <w:szCs w:val="32"/>
        </w:rPr>
      </w:pPr>
      <w:r>
        <w:rPr>
          <w:rFonts w:hint="default" w:ascii="仿宋_GB2312" w:eastAsia="仿宋_GB2312" w:cs="Times New Roman"/>
          <w:sz w:val="32"/>
          <w:szCs w:val="32"/>
        </w:rPr>
        <w:t>为深入贯彻落实国家和省发展新一代人工智能的决策部署，高标准建设国家新一代人工智能创新发展试验区和国家人工智能创新应用先导区，</w:t>
      </w:r>
      <w:r>
        <w:rPr>
          <w:rFonts w:hint="eastAsia" w:ascii="仿宋_GB2312" w:hAnsi="Times New Roman" w:eastAsia="仿宋_GB2312" w:cs="Times New Roman"/>
          <w:sz w:val="32"/>
          <w:szCs w:val="32"/>
        </w:rPr>
        <w:t>推动人工智能全域全时全场景应用，加快打造人工智能先锋城市，</w:t>
      </w:r>
      <w:r>
        <w:rPr>
          <w:rFonts w:hint="default" w:ascii="仿宋_GB2312" w:eastAsia="仿宋_GB2312" w:cs="Times New Roman"/>
          <w:sz w:val="32"/>
          <w:szCs w:val="32"/>
        </w:rPr>
        <w:t>2024年12月，我</w:t>
      </w:r>
      <w:r>
        <w:rPr>
          <w:rFonts w:hint="eastAsia" w:ascii="仿宋_GB2312" w:hAnsi="Times New Roman" w:eastAsia="仿宋_GB2312" w:cs="Times New Roman"/>
          <w:sz w:val="32"/>
          <w:szCs w:val="32"/>
        </w:rPr>
        <w:t>局</w:t>
      </w:r>
      <w:r>
        <w:rPr>
          <w:rFonts w:hint="default" w:ascii="仿宋_GB2312" w:eastAsia="仿宋_GB2312" w:cs="Times New Roman"/>
          <w:sz w:val="32"/>
          <w:szCs w:val="32"/>
        </w:rPr>
        <w:t>牵头制定的</w:t>
      </w:r>
      <w:r>
        <w:rPr>
          <w:rFonts w:hint="eastAsia" w:ascii="仿宋_GB2312" w:hAnsi="Times New Roman" w:eastAsia="仿宋_GB2312" w:cs="Times New Roman"/>
          <w:sz w:val="32"/>
          <w:szCs w:val="32"/>
        </w:rPr>
        <w:t>《深圳市打造人工智能先锋城市的若干措施》（以下简称《若干措施》）</w:t>
      </w:r>
      <w:r>
        <w:rPr>
          <w:rFonts w:hint="default" w:ascii="仿宋_GB2312" w:eastAsia="仿宋_GB2312" w:cs="Times New Roman"/>
          <w:sz w:val="32"/>
          <w:szCs w:val="32"/>
        </w:rPr>
        <w:t>经市政府同意印发</w:t>
      </w:r>
      <w:r>
        <w:rPr>
          <w:rFonts w:hint="eastAsia" w:ascii="仿宋_GB2312" w:hAnsi="Times New Roman" w:eastAsia="仿宋_GB2312" w:cs="Times New Roman"/>
          <w:sz w:val="32"/>
          <w:szCs w:val="32"/>
        </w:rPr>
        <w:t>。为落实《若干措施》中</w:t>
      </w:r>
      <w:r>
        <w:rPr>
          <w:rFonts w:hint="eastAsia" w:ascii="仿宋_GB2312" w:eastAsia="仿宋_GB2312" w:cs="Times New Roman"/>
          <w:sz w:val="32"/>
          <w:szCs w:val="32"/>
          <w:lang w:val="en-US" w:eastAsia="zh-CN"/>
        </w:rPr>
        <w:t>涉及我局</w:t>
      </w:r>
      <w:r>
        <w:rPr>
          <w:rFonts w:hint="eastAsia" w:ascii="仿宋_GB2312" w:hAnsi="Times New Roman" w:eastAsia="仿宋_GB2312" w:cs="Times New Roman"/>
          <w:sz w:val="32"/>
          <w:szCs w:val="32"/>
        </w:rPr>
        <w:t>的资金扶持政策，制定本操作规程。</w:t>
      </w:r>
    </w:p>
    <w:p>
      <w:pPr>
        <w:autoSpaceDE w:val="0"/>
        <w:spacing w:line="56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rPr>
        <w:t>二、</w:t>
      </w:r>
      <w:r>
        <w:rPr>
          <w:rFonts w:hint="eastAsia" w:ascii="黑体" w:hAnsi="黑体" w:eastAsia="黑体" w:cs="Times New Roman"/>
          <w:sz w:val="32"/>
          <w:szCs w:val="32"/>
          <w:lang w:val="en-US" w:eastAsia="zh-CN"/>
        </w:rPr>
        <w:t>起草过程</w:t>
      </w:r>
    </w:p>
    <w:p>
      <w:pPr>
        <w:autoSpaceDE w:val="0"/>
        <w:spacing w:line="560" w:lineRule="exact"/>
        <w:ind w:firstLine="640" w:firstLineChars="200"/>
        <w:rPr>
          <w:rFonts w:hint="eastAsia"/>
        </w:rPr>
      </w:pPr>
      <w:r>
        <w:rPr>
          <w:rFonts w:hint="eastAsia" w:ascii="仿宋_GB2312" w:hAnsi="Times New Roman" w:eastAsia="仿宋_GB2312" w:cs="Times New Roman"/>
          <w:sz w:val="32"/>
          <w:szCs w:val="32"/>
        </w:rPr>
        <w:t>为进一步落细落实《若干措施》，我局于</w:t>
      </w:r>
      <w:r>
        <w:rPr>
          <w:rFonts w:hint="eastAsia" w:ascii="仿宋_GB2312" w:eastAsia="仿宋_GB2312" w:cs="Times New Roman"/>
          <w:sz w:val="32"/>
          <w:szCs w:val="32"/>
          <w:lang w:val="en-US" w:eastAsia="zh-CN"/>
        </w:rPr>
        <w:t>202</w:t>
      </w:r>
      <w:r>
        <w:rPr>
          <w:rFonts w:hint="default" w:ascii="仿宋_GB2312" w:eastAsia="仿宋_GB2312" w:cs="Times New Roman"/>
          <w:sz w:val="32"/>
          <w:szCs w:val="32"/>
          <w:lang w:eastAsia="zh-CN"/>
        </w:rPr>
        <w:t>4</w:t>
      </w:r>
      <w:r>
        <w:rPr>
          <w:rFonts w:hint="eastAsia" w:ascii="仿宋_GB2312" w:eastAsia="仿宋_GB2312" w:cs="Times New Roman"/>
          <w:sz w:val="32"/>
          <w:szCs w:val="32"/>
          <w:lang w:val="en-US" w:eastAsia="zh-CN"/>
        </w:rPr>
        <w:t>年1</w:t>
      </w:r>
      <w:r>
        <w:rPr>
          <w:rFonts w:hint="default" w:ascii="仿宋_GB2312" w:eastAsia="仿宋_GB2312" w:cs="Times New Roman"/>
          <w:sz w:val="32"/>
          <w:szCs w:val="32"/>
          <w:lang w:eastAsia="zh-CN"/>
        </w:rPr>
        <w:t>2</w:t>
      </w:r>
      <w:r>
        <w:rPr>
          <w:rFonts w:hint="eastAsia" w:ascii="仿宋_GB2312" w:hAnsi="Times New Roman" w:eastAsia="仿宋_GB2312" w:cs="Times New Roman"/>
          <w:sz w:val="32"/>
          <w:szCs w:val="32"/>
        </w:rPr>
        <w:t>月启动配套《操作规程》的编制。</w:t>
      </w:r>
      <w:r>
        <w:rPr>
          <w:rFonts w:hint="eastAsia" w:ascii="仿宋_GB2312" w:eastAsia="仿宋_GB2312" w:cs="Times New Roman"/>
          <w:sz w:val="32"/>
          <w:szCs w:val="32"/>
          <w:lang w:val="en-US" w:eastAsia="zh-CN"/>
        </w:rPr>
        <w:t>在全面梳理现有制度成果和调研的基础上</w:t>
      </w:r>
      <w:r>
        <w:rPr>
          <w:rFonts w:hint="eastAsia" w:ascii="仿宋_GB2312" w:hAnsi="仿宋_GB2312" w:eastAsia="仿宋_GB2312" w:cs="仿宋_GB2312"/>
          <w:sz w:val="32"/>
          <w:szCs w:val="32"/>
        </w:rPr>
        <w:t>，我局研究形成本《操作规程》。</w:t>
      </w:r>
    </w:p>
    <w:p>
      <w:pPr>
        <w:autoSpaceDE w:val="0"/>
        <w:adjustRightInd w:val="0"/>
        <w:spacing w:line="560" w:lineRule="exact"/>
        <w:ind w:firstLine="640"/>
        <w:rPr>
          <w:rFonts w:hint="eastAsia" w:ascii="楷体" w:hAnsi="楷体" w:eastAsia="楷体" w:cs="Times New Roman"/>
          <w:sz w:val="32"/>
          <w:szCs w:val="32"/>
        </w:rPr>
      </w:pPr>
      <w:r>
        <w:rPr>
          <w:rFonts w:hint="eastAsia" w:ascii="黑体" w:hAnsi="黑体" w:eastAsia="黑体" w:cs="Times New Roman"/>
          <w:sz w:val="32"/>
          <w:szCs w:val="32"/>
        </w:rPr>
        <w:t>三、主要内容</w:t>
      </w:r>
    </w:p>
    <w:p>
      <w:pPr>
        <w:pStyle w:val="13"/>
        <w:ind w:firstLine="640"/>
        <w:rPr>
          <w:rFonts w:hint="eastAsia" w:hAnsi="Calibri"/>
        </w:rPr>
      </w:pPr>
      <w:r>
        <w:rPr>
          <w:rFonts w:hint="eastAsia"/>
        </w:rPr>
        <w:t>本操作规程共</w:t>
      </w:r>
      <w:r>
        <w:rPr>
          <w:rFonts w:hint="default"/>
          <w:lang w:eastAsia="zh-CN"/>
        </w:rPr>
        <w:t>八</w:t>
      </w:r>
      <w:r>
        <w:rPr>
          <w:rFonts w:hint="eastAsia"/>
        </w:rPr>
        <w:t>章</w:t>
      </w:r>
      <w:r>
        <w:rPr>
          <w:rFonts w:hint="eastAsia"/>
          <w:lang w:val="en-US" w:eastAsia="zh-CN"/>
        </w:rPr>
        <w:t>二十三</w:t>
      </w:r>
      <w:r>
        <w:rPr>
          <w:rFonts w:hint="eastAsia"/>
        </w:rPr>
        <w:t>条。</w:t>
      </w:r>
    </w:p>
    <w:p>
      <w:pPr>
        <w:pStyle w:val="13"/>
        <w:ind w:firstLine="640"/>
        <w:rPr>
          <w:rFonts w:hint="eastAsia"/>
        </w:rPr>
      </w:pPr>
      <w:r>
        <w:rPr>
          <w:rFonts w:hint="eastAsia"/>
        </w:rPr>
        <w:t>（一）第一章“总则”。明确</w:t>
      </w:r>
      <w:r>
        <w:rPr>
          <w:rFonts w:hint="eastAsia"/>
          <w:lang w:eastAsia="zh-CN"/>
        </w:rPr>
        <w:t>《</w:t>
      </w:r>
      <w:r>
        <w:rPr>
          <w:rFonts w:hint="eastAsia"/>
        </w:rPr>
        <w:t>操作规程</w:t>
      </w:r>
      <w:r>
        <w:rPr>
          <w:rFonts w:hint="eastAsia"/>
          <w:lang w:eastAsia="zh-CN"/>
        </w:rPr>
        <w:t>》</w:t>
      </w:r>
      <w:r>
        <w:rPr>
          <w:rFonts w:hint="eastAsia"/>
        </w:rPr>
        <w:t>编制的政策背景、适用范围</w:t>
      </w:r>
      <w:r>
        <w:rPr>
          <w:rFonts w:hint="eastAsia"/>
          <w:lang w:eastAsia="zh-CN"/>
        </w:rPr>
        <w:t>、</w:t>
      </w:r>
      <w:r>
        <w:rPr>
          <w:rFonts w:hint="default"/>
          <w:lang w:eastAsia="zh-CN"/>
        </w:rPr>
        <w:t>管理模式</w:t>
      </w:r>
      <w:r>
        <w:rPr>
          <w:rFonts w:hint="eastAsia"/>
        </w:rPr>
        <w:t>等。</w:t>
      </w:r>
    </w:p>
    <w:p>
      <w:pPr>
        <w:pStyle w:val="13"/>
        <w:ind w:firstLine="640"/>
        <w:rPr>
          <w:rFonts w:hint="eastAsia"/>
        </w:rPr>
      </w:pPr>
      <w:r>
        <w:rPr>
          <w:rFonts w:hint="eastAsia"/>
        </w:rPr>
        <w:t>（二）第二章“职责分工”。明确市工业和信息化局、</w:t>
      </w:r>
      <w:r>
        <w:rPr>
          <w:rFonts w:hint="default"/>
        </w:rPr>
        <w:t>申报</w:t>
      </w:r>
      <w:r>
        <w:rPr>
          <w:rFonts w:hint="eastAsia"/>
        </w:rPr>
        <w:t>单位、第三方专业服务机构各自承担的主要职责。</w:t>
      </w:r>
    </w:p>
    <w:p>
      <w:pPr>
        <w:pStyle w:val="13"/>
        <w:ind w:firstLine="640"/>
        <w:rPr>
          <w:rFonts w:hint="eastAsia"/>
        </w:rPr>
      </w:pPr>
      <w:r>
        <w:rPr>
          <w:rFonts w:hint="eastAsia"/>
        </w:rPr>
        <w:t>（</w:t>
      </w:r>
      <w:r>
        <w:rPr>
          <w:rFonts w:hint="eastAsia"/>
          <w:lang w:val="en-US" w:eastAsia="zh-CN"/>
        </w:rPr>
        <w:t>三</w:t>
      </w:r>
      <w:r>
        <w:rPr>
          <w:rFonts w:hint="eastAsia"/>
        </w:rPr>
        <w:t>）第</w:t>
      </w:r>
      <w:r>
        <w:rPr>
          <w:rFonts w:hint="eastAsia"/>
          <w:lang w:val="en-US" w:eastAsia="zh-CN"/>
        </w:rPr>
        <w:t>三</w:t>
      </w:r>
      <w:r>
        <w:rPr>
          <w:rFonts w:hint="eastAsia"/>
        </w:rPr>
        <w:t>章“资助项目类别、标准及其费用范围”。明确申报项目</w:t>
      </w:r>
      <w:r>
        <w:rPr>
          <w:rFonts w:hint="default"/>
        </w:rPr>
        <w:t>类别</w:t>
      </w:r>
      <w:r>
        <w:rPr>
          <w:rFonts w:hint="eastAsia"/>
          <w:lang w:eastAsia="zh-CN"/>
        </w:rPr>
        <w:t>、</w:t>
      </w:r>
      <w:r>
        <w:rPr>
          <w:rFonts w:hint="eastAsia"/>
        </w:rPr>
        <w:t>资助标准和</w:t>
      </w:r>
      <w:r>
        <w:rPr>
          <w:rFonts w:hint="default"/>
        </w:rPr>
        <w:t>费用</w:t>
      </w:r>
      <w:r>
        <w:rPr>
          <w:rFonts w:hint="eastAsia"/>
        </w:rPr>
        <w:t>范围</w:t>
      </w:r>
      <w:r>
        <w:rPr>
          <w:rFonts w:hint="default"/>
        </w:rPr>
        <w:t>等</w:t>
      </w:r>
      <w:r>
        <w:rPr>
          <w:rFonts w:hint="eastAsia"/>
        </w:rPr>
        <w:t>。</w:t>
      </w:r>
    </w:p>
    <w:p>
      <w:pPr>
        <w:pStyle w:val="13"/>
        <w:ind w:firstLine="640"/>
        <w:rPr>
          <w:rFonts w:hint="eastAsia"/>
        </w:rPr>
      </w:pPr>
      <w:r>
        <w:rPr>
          <w:rFonts w:hint="eastAsia"/>
        </w:rPr>
        <w:t>（</w:t>
      </w:r>
      <w:r>
        <w:rPr>
          <w:rFonts w:hint="eastAsia"/>
          <w:lang w:val="en-US" w:eastAsia="zh-CN"/>
        </w:rPr>
        <w:t>四</w:t>
      </w:r>
      <w:r>
        <w:rPr>
          <w:rFonts w:hint="eastAsia"/>
        </w:rPr>
        <w:t>）第</w:t>
      </w:r>
      <w:r>
        <w:rPr>
          <w:rFonts w:hint="eastAsia"/>
          <w:lang w:val="en-US" w:eastAsia="zh-CN"/>
        </w:rPr>
        <w:t>四</w:t>
      </w:r>
      <w:r>
        <w:rPr>
          <w:rFonts w:hint="eastAsia"/>
        </w:rPr>
        <w:t>章“申报条件”。明确</w:t>
      </w:r>
      <w:r>
        <w:rPr>
          <w:rFonts w:hint="default"/>
        </w:rPr>
        <w:t>各类别项目</w:t>
      </w:r>
      <w:r>
        <w:rPr>
          <w:rFonts w:hint="eastAsia"/>
        </w:rPr>
        <w:t>申报</w:t>
      </w:r>
      <w:r>
        <w:rPr>
          <w:rFonts w:hint="default"/>
        </w:rPr>
        <w:t>的基础条件和专项条件</w:t>
      </w:r>
      <w:r>
        <w:rPr>
          <w:rFonts w:hint="eastAsia"/>
        </w:rPr>
        <w:t>。</w:t>
      </w:r>
    </w:p>
    <w:p>
      <w:pPr>
        <w:pStyle w:val="13"/>
        <w:ind w:firstLine="640"/>
        <w:rPr>
          <w:rFonts w:hint="eastAsia"/>
        </w:rPr>
      </w:pPr>
      <w:r>
        <w:rPr>
          <w:rFonts w:hint="eastAsia"/>
        </w:rPr>
        <w:t>（</w:t>
      </w:r>
      <w:r>
        <w:rPr>
          <w:rFonts w:hint="eastAsia"/>
          <w:lang w:val="en-US" w:eastAsia="zh-CN"/>
        </w:rPr>
        <w:t>五</w:t>
      </w:r>
      <w:r>
        <w:rPr>
          <w:rFonts w:hint="eastAsia"/>
        </w:rPr>
        <w:t>）第</w:t>
      </w:r>
      <w:r>
        <w:rPr>
          <w:rFonts w:hint="eastAsia"/>
          <w:lang w:val="en-US" w:eastAsia="zh-CN"/>
        </w:rPr>
        <w:t>五</w:t>
      </w:r>
      <w:r>
        <w:rPr>
          <w:rFonts w:hint="eastAsia"/>
        </w:rPr>
        <w:t>章“</w:t>
      </w:r>
      <w:r>
        <w:rPr>
          <w:rFonts w:hint="default"/>
        </w:rPr>
        <w:t>申报材料</w:t>
      </w:r>
      <w:r>
        <w:rPr>
          <w:rFonts w:hint="eastAsia"/>
        </w:rPr>
        <w:t>”。明确</w:t>
      </w:r>
      <w:r>
        <w:rPr>
          <w:rFonts w:hint="default"/>
        </w:rPr>
        <w:t>各类别项目的基础</w:t>
      </w:r>
      <w:r>
        <w:rPr>
          <w:rFonts w:hint="eastAsia"/>
        </w:rPr>
        <w:t>申报</w:t>
      </w:r>
      <w:r>
        <w:rPr>
          <w:rFonts w:hint="default"/>
        </w:rPr>
        <w:t>材料和专项</w:t>
      </w:r>
      <w:r>
        <w:rPr>
          <w:rFonts w:hint="eastAsia"/>
        </w:rPr>
        <w:t>申报</w:t>
      </w:r>
      <w:r>
        <w:rPr>
          <w:rFonts w:hint="default"/>
        </w:rPr>
        <w:t>材料</w:t>
      </w:r>
      <w:r>
        <w:rPr>
          <w:rFonts w:hint="eastAsia"/>
        </w:rPr>
        <w:t>。</w:t>
      </w:r>
    </w:p>
    <w:p>
      <w:pPr>
        <w:pStyle w:val="13"/>
        <w:ind w:firstLine="640"/>
        <w:rPr>
          <w:rFonts w:hint="eastAsia"/>
        </w:rPr>
      </w:pPr>
      <w:r>
        <w:rPr>
          <w:rFonts w:hint="eastAsia"/>
        </w:rPr>
        <w:t>（</w:t>
      </w:r>
      <w:r>
        <w:rPr>
          <w:rFonts w:hint="default"/>
          <w:lang w:eastAsia="zh-CN"/>
        </w:rPr>
        <w:t>六</w:t>
      </w:r>
      <w:r>
        <w:rPr>
          <w:rFonts w:hint="eastAsia"/>
        </w:rPr>
        <w:t>）第</w:t>
      </w:r>
      <w:r>
        <w:rPr>
          <w:rFonts w:hint="default"/>
          <w:lang w:eastAsia="zh-CN"/>
        </w:rPr>
        <w:t>六</w:t>
      </w:r>
      <w:r>
        <w:rPr>
          <w:rFonts w:hint="eastAsia"/>
        </w:rPr>
        <w:t>章“项目扶持计划的组织实施”。</w:t>
      </w:r>
      <w:r>
        <w:rPr>
          <w:rFonts w:hint="default"/>
        </w:rPr>
        <w:t>明确项目</w:t>
      </w:r>
      <w:r>
        <w:rPr>
          <w:rFonts w:hint="eastAsia"/>
        </w:rPr>
        <w:t>申请与受理的工作程序</w:t>
      </w:r>
      <w:r>
        <w:rPr>
          <w:rFonts w:hint="default"/>
        </w:rPr>
        <w:t>、审核与核准的工作程序等</w:t>
      </w:r>
      <w:r>
        <w:rPr>
          <w:rFonts w:hint="eastAsia"/>
        </w:rPr>
        <w:t>。</w:t>
      </w:r>
    </w:p>
    <w:p>
      <w:pPr>
        <w:pStyle w:val="13"/>
        <w:ind w:firstLine="640"/>
        <w:rPr>
          <w:rFonts w:hint="eastAsia"/>
        </w:rPr>
      </w:pPr>
      <w:r>
        <w:rPr>
          <w:rFonts w:hint="eastAsia"/>
        </w:rPr>
        <w:t>（</w:t>
      </w:r>
      <w:r>
        <w:rPr>
          <w:rFonts w:hint="default"/>
          <w:lang w:eastAsia="zh-CN"/>
        </w:rPr>
        <w:t>七</w:t>
      </w:r>
      <w:r>
        <w:rPr>
          <w:rFonts w:hint="eastAsia"/>
        </w:rPr>
        <w:t>）第</w:t>
      </w:r>
      <w:r>
        <w:rPr>
          <w:rFonts w:hint="default"/>
          <w:lang w:eastAsia="zh-CN"/>
        </w:rPr>
        <w:t>七</w:t>
      </w:r>
      <w:r>
        <w:rPr>
          <w:rFonts w:hint="eastAsia"/>
        </w:rPr>
        <w:t>章“绩效评价与监督管理”。</w:t>
      </w:r>
      <w:r>
        <w:rPr>
          <w:rFonts w:hint="default"/>
        </w:rPr>
        <w:t>明确了项目绩效评价和监督内</w:t>
      </w:r>
      <w:r>
        <w:rPr>
          <w:rFonts w:hint="eastAsia"/>
        </w:rPr>
        <w:t>容。</w:t>
      </w:r>
    </w:p>
    <w:p>
      <w:pPr>
        <w:pStyle w:val="13"/>
        <w:ind w:firstLine="640"/>
        <w:rPr>
          <w:rStyle w:val="9"/>
          <w:rFonts w:hint="eastAsia" w:ascii="黑体" w:hAnsi="黑体" w:eastAsia="黑体" w:cs="黑体"/>
          <w:color w:val="000000"/>
          <w:kern w:val="0"/>
          <w:sz w:val="32"/>
          <w:szCs w:val="32"/>
          <w:lang w:bidi="ar"/>
        </w:rPr>
      </w:pPr>
      <w:r>
        <w:rPr>
          <w:rFonts w:hint="eastAsia"/>
        </w:rPr>
        <w:t>（</w:t>
      </w:r>
      <w:r>
        <w:rPr>
          <w:rFonts w:hint="default"/>
          <w:lang w:eastAsia="zh-CN"/>
        </w:rPr>
        <w:t>八</w:t>
      </w:r>
      <w:r>
        <w:rPr>
          <w:rFonts w:hint="eastAsia"/>
        </w:rPr>
        <w:t>）第</w:t>
      </w:r>
      <w:r>
        <w:rPr>
          <w:rFonts w:hint="default"/>
          <w:lang w:eastAsia="zh-CN"/>
        </w:rPr>
        <w:t>八</w:t>
      </w:r>
      <w:r>
        <w:rPr>
          <w:rFonts w:hint="eastAsia"/>
        </w:rPr>
        <w:t>章“附则”。规定解释权、生效起止时间和其他需要说明的事项。</w:t>
      </w:r>
    </w:p>
    <w:sectPr>
      <w:footerReference r:id="rId3" w:type="default"/>
      <w:pgSz w:w="11906" w:h="16838"/>
      <w:pgMar w:top="1814" w:right="1474" w:bottom="181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7A87E15"/>
    <w:rsid w:val="0FDF954F"/>
    <w:rsid w:val="13EE954F"/>
    <w:rsid w:val="16C73F26"/>
    <w:rsid w:val="17BCE867"/>
    <w:rsid w:val="17F938B9"/>
    <w:rsid w:val="19FE6A7E"/>
    <w:rsid w:val="1BB713C2"/>
    <w:rsid w:val="1BEE7DD9"/>
    <w:rsid w:val="1DFB53B8"/>
    <w:rsid w:val="1E1F5FE6"/>
    <w:rsid w:val="1EFF7EDF"/>
    <w:rsid w:val="1FA505EB"/>
    <w:rsid w:val="1FFBBB04"/>
    <w:rsid w:val="2B0B2D92"/>
    <w:rsid w:val="2B7AD72B"/>
    <w:rsid w:val="2DBAC538"/>
    <w:rsid w:val="2FBF8F44"/>
    <w:rsid w:val="31DDD4B5"/>
    <w:rsid w:val="33F2AE26"/>
    <w:rsid w:val="3533283B"/>
    <w:rsid w:val="35FA73C6"/>
    <w:rsid w:val="39F74B89"/>
    <w:rsid w:val="39FAD81C"/>
    <w:rsid w:val="39FE017D"/>
    <w:rsid w:val="39FFCD0C"/>
    <w:rsid w:val="3BFAEE55"/>
    <w:rsid w:val="3CBC2DB6"/>
    <w:rsid w:val="3D78F301"/>
    <w:rsid w:val="3DDB6DF6"/>
    <w:rsid w:val="3DEAE364"/>
    <w:rsid w:val="3E1A1851"/>
    <w:rsid w:val="3E8DBB78"/>
    <w:rsid w:val="3EF4885E"/>
    <w:rsid w:val="3EFE3CEA"/>
    <w:rsid w:val="3EFF5661"/>
    <w:rsid w:val="3F2895F4"/>
    <w:rsid w:val="3F716418"/>
    <w:rsid w:val="3F9F4E1D"/>
    <w:rsid w:val="3FECF4DA"/>
    <w:rsid w:val="3FEF8B4D"/>
    <w:rsid w:val="3FEFA492"/>
    <w:rsid w:val="3FFD8DD2"/>
    <w:rsid w:val="3FFFA21E"/>
    <w:rsid w:val="45016E13"/>
    <w:rsid w:val="45FBCDEB"/>
    <w:rsid w:val="47E96929"/>
    <w:rsid w:val="485F4DEB"/>
    <w:rsid w:val="4A1947CF"/>
    <w:rsid w:val="4BF91EE6"/>
    <w:rsid w:val="4BFEC10A"/>
    <w:rsid w:val="4EDF01DC"/>
    <w:rsid w:val="4EF7FA02"/>
    <w:rsid w:val="4FDBBAEC"/>
    <w:rsid w:val="4FFFC7D6"/>
    <w:rsid w:val="52765C01"/>
    <w:rsid w:val="55776CDA"/>
    <w:rsid w:val="578F2037"/>
    <w:rsid w:val="5BFB7CA1"/>
    <w:rsid w:val="5D4B4A25"/>
    <w:rsid w:val="5D8724B5"/>
    <w:rsid w:val="5DFD912A"/>
    <w:rsid w:val="5EB7D9DF"/>
    <w:rsid w:val="5F3E0A61"/>
    <w:rsid w:val="5F7DCA5E"/>
    <w:rsid w:val="5FBABE76"/>
    <w:rsid w:val="5FE6AC17"/>
    <w:rsid w:val="5FE6DE2E"/>
    <w:rsid w:val="5FFF2331"/>
    <w:rsid w:val="62A30E13"/>
    <w:rsid w:val="65A613B6"/>
    <w:rsid w:val="65DE117E"/>
    <w:rsid w:val="66E712E4"/>
    <w:rsid w:val="675E2A7E"/>
    <w:rsid w:val="67FF37B6"/>
    <w:rsid w:val="67FF7458"/>
    <w:rsid w:val="69FA7935"/>
    <w:rsid w:val="6BFE5B3C"/>
    <w:rsid w:val="6D5B9FB9"/>
    <w:rsid w:val="6D7DD743"/>
    <w:rsid w:val="6DFC41BA"/>
    <w:rsid w:val="6DFF29ED"/>
    <w:rsid w:val="6E4FDA8E"/>
    <w:rsid w:val="6EBEDA3A"/>
    <w:rsid w:val="6EF59307"/>
    <w:rsid w:val="6EFF7F49"/>
    <w:rsid w:val="6F3761BD"/>
    <w:rsid w:val="6FBE31FF"/>
    <w:rsid w:val="6FBF485A"/>
    <w:rsid w:val="6FDF71F6"/>
    <w:rsid w:val="6FEF43D5"/>
    <w:rsid w:val="6FEF52C0"/>
    <w:rsid w:val="6FFFC76D"/>
    <w:rsid w:val="73EB9019"/>
    <w:rsid w:val="76DD8EFC"/>
    <w:rsid w:val="776975C2"/>
    <w:rsid w:val="776D9D9C"/>
    <w:rsid w:val="77ABF839"/>
    <w:rsid w:val="77DF8EF8"/>
    <w:rsid w:val="77E86D07"/>
    <w:rsid w:val="77EF6D02"/>
    <w:rsid w:val="77F5D7C6"/>
    <w:rsid w:val="77F720B5"/>
    <w:rsid w:val="77FFE452"/>
    <w:rsid w:val="787D1F71"/>
    <w:rsid w:val="78D75A0C"/>
    <w:rsid w:val="792A28EF"/>
    <w:rsid w:val="79FD82C2"/>
    <w:rsid w:val="7AA7843C"/>
    <w:rsid w:val="7AED0D57"/>
    <w:rsid w:val="7BBA4C2E"/>
    <w:rsid w:val="7BEB954F"/>
    <w:rsid w:val="7BF7F3F4"/>
    <w:rsid w:val="7BFE9A86"/>
    <w:rsid w:val="7BFF79B9"/>
    <w:rsid w:val="7C6F08B5"/>
    <w:rsid w:val="7CDD2788"/>
    <w:rsid w:val="7CFB706B"/>
    <w:rsid w:val="7CFE2BAD"/>
    <w:rsid w:val="7CFF0C5F"/>
    <w:rsid w:val="7CFFFE9A"/>
    <w:rsid w:val="7D2B085B"/>
    <w:rsid w:val="7D3D975A"/>
    <w:rsid w:val="7D5EA687"/>
    <w:rsid w:val="7DDE0B4C"/>
    <w:rsid w:val="7DDF8E03"/>
    <w:rsid w:val="7DF6A183"/>
    <w:rsid w:val="7DFC8A92"/>
    <w:rsid w:val="7E1B224E"/>
    <w:rsid w:val="7E2F2B3D"/>
    <w:rsid w:val="7E5F2070"/>
    <w:rsid w:val="7E5FA18A"/>
    <w:rsid w:val="7E6EEBC8"/>
    <w:rsid w:val="7E7E7F61"/>
    <w:rsid w:val="7E7F852A"/>
    <w:rsid w:val="7EBA3278"/>
    <w:rsid w:val="7ED7D5E0"/>
    <w:rsid w:val="7EDE6BAA"/>
    <w:rsid w:val="7EE37CFB"/>
    <w:rsid w:val="7F1F613B"/>
    <w:rsid w:val="7F5D4702"/>
    <w:rsid w:val="7F6F1247"/>
    <w:rsid w:val="7F7A8209"/>
    <w:rsid w:val="7F7D4927"/>
    <w:rsid w:val="7F7E56BD"/>
    <w:rsid w:val="7F7E9813"/>
    <w:rsid w:val="7F7FF670"/>
    <w:rsid w:val="7FAF23E2"/>
    <w:rsid w:val="7FB3C2A6"/>
    <w:rsid w:val="7FB6D363"/>
    <w:rsid w:val="7FD3D204"/>
    <w:rsid w:val="7FDB5E98"/>
    <w:rsid w:val="7FDF9D40"/>
    <w:rsid w:val="7FDFB375"/>
    <w:rsid w:val="7FE620EE"/>
    <w:rsid w:val="7FEB578E"/>
    <w:rsid w:val="7FEDCFBD"/>
    <w:rsid w:val="7FEF4368"/>
    <w:rsid w:val="7FEFA7F5"/>
    <w:rsid w:val="7FF3B68C"/>
    <w:rsid w:val="7FF9AF77"/>
    <w:rsid w:val="7FFBFE7A"/>
    <w:rsid w:val="7FFD0BB7"/>
    <w:rsid w:val="7FFE43D7"/>
    <w:rsid w:val="7FFF1BAB"/>
    <w:rsid w:val="7FFF1D35"/>
    <w:rsid w:val="7FFF929C"/>
    <w:rsid w:val="7FFFB6F0"/>
    <w:rsid w:val="7FFFFFCD"/>
    <w:rsid w:val="85AF1AE5"/>
    <w:rsid w:val="873B4F54"/>
    <w:rsid w:val="87F98587"/>
    <w:rsid w:val="8EFEF602"/>
    <w:rsid w:val="8F33BDF4"/>
    <w:rsid w:val="8FEFC27F"/>
    <w:rsid w:val="91C97549"/>
    <w:rsid w:val="9BDD57CD"/>
    <w:rsid w:val="9CFE3A43"/>
    <w:rsid w:val="9DBF011E"/>
    <w:rsid w:val="9DFCBC73"/>
    <w:rsid w:val="9F6AEB6B"/>
    <w:rsid w:val="9FC71DD0"/>
    <w:rsid w:val="9FE0BD6F"/>
    <w:rsid w:val="9FFA6274"/>
    <w:rsid w:val="A3F65B26"/>
    <w:rsid w:val="A7FBA7B9"/>
    <w:rsid w:val="AD1BB810"/>
    <w:rsid w:val="AD7F4CC2"/>
    <w:rsid w:val="AF8734BA"/>
    <w:rsid w:val="AFFAD16B"/>
    <w:rsid w:val="AFFF9C03"/>
    <w:rsid w:val="B1FB74D4"/>
    <w:rsid w:val="B336EECE"/>
    <w:rsid w:val="B3BF48E8"/>
    <w:rsid w:val="B7FEC267"/>
    <w:rsid w:val="B9FB5D90"/>
    <w:rsid w:val="BA7ECF69"/>
    <w:rsid w:val="BB9F40FC"/>
    <w:rsid w:val="BBE93ABF"/>
    <w:rsid w:val="BBEF653D"/>
    <w:rsid w:val="BD5F0A64"/>
    <w:rsid w:val="BDFB7943"/>
    <w:rsid w:val="BDFDD84B"/>
    <w:rsid w:val="BEF71658"/>
    <w:rsid w:val="BEFF5E88"/>
    <w:rsid w:val="BF3F45C5"/>
    <w:rsid w:val="BFCB3442"/>
    <w:rsid w:val="BFCEF19E"/>
    <w:rsid w:val="BFD79093"/>
    <w:rsid w:val="BFFF911E"/>
    <w:rsid w:val="C5FF59CD"/>
    <w:rsid w:val="C7279C78"/>
    <w:rsid w:val="C7F7FDFC"/>
    <w:rsid w:val="CBF02D3D"/>
    <w:rsid w:val="CCFFCECD"/>
    <w:rsid w:val="CFFFB59C"/>
    <w:rsid w:val="D2EF9C7B"/>
    <w:rsid w:val="D2F5FE93"/>
    <w:rsid w:val="D4DFB555"/>
    <w:rsid w:val="D53F43C3"/>
    <w:rsid w:val="D5B75112"/>
    <w:rsid w:val="D5F47434"/>
    <w:rsid w:val="D6FF96DF"/>
    <w:rsid w:val="D7F6A4D3"/>
    <w:rsid w:val="D7F77D7D"/>
    <w:rsid w:val="D8153602"/>
    <w:rsid w:val="DAED48C4"/>
    <w:rsid w:val="DBBF78E3"/>
    <w:rsid w:val="DD3A41B5"/>
    <w:rsid w:val="DDDE80FE"/>
    <w:rsid w:val="DEBDDC2B"/>
    <w:rsid w:val="DEE8B5D6"/>
    <w:rsid w:val="DEFDB9F0"/>
    <w:rsid w:val="DF7FEA7F"/>
    <w:rsid w:val="DFBB7942"/>
    <w:rsid w:val="DFD12507"/>
    <w:rsid w:val="DFDDF446"/>
    <w:rsid w:val="DFF69E71"/>
    <w:rsid w:val="DFFBBEF4"/>
    <w:rsid w:val="DFFD2BAA"/>
    <w:rsid w:val="DFFDE3F4"/>
    <w:rsid w:val="DFFF8D64"/>
    <w:rsid w:val="E4E3B002"/>
    <w:rsid w:val="E4FDED5A"/>
    <w:rsid w:val="E54DD815"/>
    <w:rsid w:val="E5FB9A84"/>
    <w:rsid w:val="E7CF0C0E"/>
    <w:rsid w:val="E7F37573"/>
    <w:rsid w:val="E8FF0194"/>
    <w:rsid w:val="EBF8B0FF"/>
    <w:rsid w:val="EDB62801"/>
    <w:rsid w:val="EEB019A9"/>
    <w:rsid w:val="EEBD0DEC"/>
    <w:rsid w:val="EED7601B"/>
    <w:rsid w:val="EFBB7BFC"/>
    <w:rsid w:val="EFBE58E7"/>
    <w:rsid w:val="EFDD87F9"/>
    <w:rsid w:val="EFDF9871"/>
    <w:rsid w:val="EFF7B0E3"/>
    <w:rsid w:val="EFFB06C9"/>
    <w:rsid w:val="EFFBB506"/>
    <w:rsid w:val="EFFECA59"/>
    <w:rsid w:val="F35B44CC"/>
    <w:rsid w:val="F4BE2F11"/>
    <w:rsid w:val="F5DF14EC"/>
    <w:rsid w:val="F5FF4F77"/>
    <w:rsid w:val="F6BB9202"/>
    <w:rsid w:val="F6DF6977"/>
    <w:rsid w:val="F6E76C79"/>
    <w:rsid w:val="F6EF1D55"/>
    <w:rsid w:val="F6F72ADE"/>
    <w:rsid w:val="F6FB44CD"/>
    <w:rsid w:val="F73F906B"/>
    <w:rsid w:val="F77E5E5C"/>
    <w:rsid w:val="F796C4B9"/>
    <w:rsid w:val="F7BF72BB"/>
    <w:rsid w:val="F7EDE72D"/>
    <w:rsid w:val="F7FBDB62"/>
    <w:rsid w:val="F7FEFFB3"/>
    <w:rsid w:val="F92D5EF2"/>
    <w:rsid w:val="F94FEEE6"/>
    <w:rsid w:val="FA5D820B"/>
    <w:rsid w:val="FA6CE7E5"/>
    <w:rsid w:val="FABE68E3"/>
    <w:rsid w:val="FB774A0A"/>
    <w:rsid w:val="FB9DDF50"/>
    <w:rsid w:val="FB9E2B4B"/>
    <w:rsid w:val="FBB80009"/>
    <w:rsid w:val="FBCB66A8"/>
    <w:rsid w:val="FBD3BB40"/>
    <w:rsid w:val="FBE16578"/>
    <w:rsid w:val="FBF73F8D"/>
    <w:rsid w:val="FCD65B6B"/>
    <w:rsid w:val="FCDB4245"/>
    <w:rsid w:val="FCDEBB84"/>
    <w:rsid w:val="FCE9DCE0"/>
    <w:rsid w:val="FD5542CA"/>
    <w:rsid w:val="FD7237F8"/>
    <w:rsid w:val="FDB6E8B4"/>
    <w:rsid w:val="FDBFB5E5"/>
    <w:rsid w:val="FDE715C0"/>
    <w:rsid w:val="FDEFD195"/>
    <w:rsid w:val="FDFFCCAC"/>
    <w:rsid w:val="FE7FAF5F"/>
    <w:rsid w:val="FE872238"/>
    <w:rsid w:val="FE8FD658"/>
    <w:rsid w:val="FEB7F559"/>
    <w:rsid w:val="FEECF556"/>
    <w:rsid w:val="FEFD6CC9"/>
    <w:rsid w:val="FF4E4C88"/>
    <w:rsid w:val="FF57C2B2"/>
    <w:rsid w:val="FF5FCA13"/>
    <w:rsid w:val="FF6C5EC7"/>
    <w:rsid w:val="FF761CEC"/>
    <w:rsid w:val="FF79E9FD"/>
    <w:rsid w:val="FF7B395B"/>
    <w:rsid w:val="FF7EF5CF"/>
    <w:rsid w:val="FF7FD673"/>
    <w:rsid w:val="FF7FFBF7"/>
    <w:rsid w:val="FFBD8A0A"/>
    <w:rsid w:val="FFC6651B"/>
    <w:rsid w:val="FFCBF671"/>
    <w:rsid w:val="FFDE1B0F"/>
    <w:rsid w:val="FFDECD1B"/>
    <w:rsid w:val="FFFDD895"/>
    <w:rsid w:val="FFFF00A2"/>
    <w:rsid w:val="FFFF1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next w:val="1"/>
    <w:qFormat/>
    <w:uiPriority w:val="0"/>
    <w:pPr>
      <w:widowControl/>
      <w:spacing w:line="560" w:lineRule="exact"/>
      <w:jc w:val="center"/>
      <w:outlineLvl w:val="0"/>
    </w:pPr>
    <w:rPr>
      <w:rFonts w:ascii="方正小标宋简体" w:hAnsi="仿宋" w:eastAsia="方正小标宋简体" w:cs="Times New Roman"/>
      <w:kern w:val="44"/>
      <w:sz w:val="44"/>
      <w:szCs w:val="4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cs="Times New Roman"/>
      <w:szCs w:val="24"/>
    </w:rPr>
  </w:style>
  <w:style w:type="paragraph" w:styleId="4">
    <w:name w:val="Body Text"/>
    <w:basedOn w:val="1"/>
    <w:qFormat/>
    <w:uiPriority w:val="3"/>
    <w:pPr>
      <w:spacing w:line="540" w:lineRule="exact"/>
      <w:jc w:val="left"/>
    </w:pPr>
    <w:rPr>
      <w:rFonts w:ascii="楷体_GB2312" w:eastAsia="楷体_GB2312"/>
      <w:sz w:val="32"/>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rPr>
      <w:rFonts w:ascii="Calibri" w:hAnsi="Calibri" w:eastAsia="宋体" w:cs="Times New Roman"/>
      <w:sz w:val="24"/>
      <w:szCs w:val="24"/>
    </w:rPr>
  </w:style>
  <w:style w:type="paragraph" w:customStyle="1" w:styleId="10">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p0"/>
    <w:basedOn w:val="1"/>
    <w:qFormat/>
    <w:uiPriority w:val="0"/>
    <w:pPr>
      <w:widowControl/>
    </w:pPr>
    <w:rPr>
      <w:rFonts w:ascii="Times New Roman" w:hAnsi="Times New Roman" w:cs="Times New Roman"/>
      <w:kern w:val="0"/>
    </w:rPr>
  </w:style>
  <w:style w:type="paragraph" w:customStyle="1" w:styleId="12">
    <w:name w:val="附件"/>
    <w:qFormat/>
    <w:uiPriority w:val="3"/>
    <w:pPr>
      <w:widowControl w:val="0"/>
      <w:spacing w:line="540" w:lineRule="exact"/>
      <w:ind w:left="1014" w:hanging="1014" w:hangingChars="326"/>
      <w:jc w:val="both"/>
    </w:pPr>
    <w:rPr>
      <w:rFonts w:ascii="黑体" w:hAnsi="黑体" w:eastAsia="黑体" w:cs="Times New Roman"/>
      <w:kern w:val="2"/>
      <w:sz w:val="32"/>
      <w:szCs w:val="32"/>
      <w:lang w:val="en-US" w:eastAsia="zh-CN" w:bidi="ar-SA"/>
    </w:rPr>
  </w:style>
  <w:style w:type="paragraph" w:customStyle="1" w:styleId="13">
    <w:name w:val="文件正文"/>
    <w:qFormat/>
    <w:uiPriority w:val="0"/>
    <w:pPr>
      <w:widowControl w:val="0"/>
      <w:spacing w:before="0" w:after="0" w:line="560" w:lineRule="exact"/>
      <w:ind w:firstLine="622" w:firstLineChars="200"/>
      <w:jc w:val="both"/>
      <w:outlineLvl w:val="9"/>
    </w:pPr>
    <w:rPr>
      <w:rFonts w:ascii="仿宋_GB2312" w:hAnsi="仿宋_GB2312" w:eastAsia="仿宋_GB2312" w:cs="仿宋_GB2312"/>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2018-07-16T07:11:00Z</dcterms:created>
  <dc:creator>d</dc:creator>
  <cp:lastModifiedBy>综合业务组_郭伟伟</cp:lastModifiedBy>
  <dcterms:modified xsi:type="dcterms:W3CDTF">2025-01-27T13:18:24Z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0A4B409A6EDD5CFA84668467D3F5C7D8</vt:lpwstr>
  </property>
</Properties>
</file>