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5ED6F3">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社会公众意见采纳情况表</w:t>
      </w:r>
    </w:p>
    <w:tbl>
      <w:tblPr>
        <w:tblStyle w:val="14"/>
        <w:tblW w:w="14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554"/>
        <w:gridCol w:w="6663"/>
        <w:gridCol w:w="1275"/>
        <w:gridCol w:w="4254"/>
      </w:tblGrid>
      <w:tr w14:paraId="78BB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blHeader/>
          <w:jc w:val="center"/>
        </w:trPr>
        <w:tc>
          <w:tcPr>
            <w:tcW w:w="709" w:type="dxa"/>
            <w:shd w:val="clear" w:color="auto" w:fill="auto"/>
            <w:vAlign w:val="center"/>
          </w:tcPr>
          <w:p w14:paraId="676942E4">
            <w:pPr>
              <w:jc w:val="center"/>
              <w:rPr>
                <w:rFonts w:ascii="黑体" w:hAnsi="黑体" w:eastAsia="黑体"/>
                <w:bCs/>
                <w:sz w:val="24"/>
              </w:rPr>
            </w:pPr>
            <w:bookmarkStart w:id="0" w:name="OLE_LINK3"/>
            <w:bookmarkStart w:id="1" w:name="OLE_LINK4"/>
            <w:r>
              <w:rPr>
                <w:rFonts w:hint="eastAsia" w:ascii="黑体" w:hAnsi="黑体" w:eastAsia="黑体"/>
                <w:bCs/>
                <w:sz w:val="24"/>
              </w:rPr>
              <w:t>序号</w:t>
            </w:r>
          </w:p>
        </w:tc>
        <w:tc>
          <w:tcPr>
            <w:tcW w:w="1554" w:type="dxa"/>
            <w:shd w:val="clear" w:color="auto" w:fill="auto"/>
            <w:vAlign w:val="center"/>
          </w:tcPr>
          <w:p w14:paraId="1B401C6E">
            <w:pPr>
              <w:jc w:val="center"/>
              <w:rPr>
                <w:rFonts w:ascii="黑体" w:hAnsi="黑体" w:eastAsia="黑体"/>
                <w:bCs/>
                <w:sz w:val="24"/>
              </w:rPr>
            </w:pPr>
            <w:bookmarkStart w:id="2" w:name="_Hlk156883608"/>
            <w:bookmarkStart w:id="3" w:name="OLE_LINK6"/>
            <w:r>
              <w:rPr>
                <w:rFonts w:hint="eastAsia" w:ascii="黑体" w:hAnsi="黑体" w:eastAsia="黑体"/>
                <w:bCs/>
                <w:sz w:val="24"/>
              </w:rPr>
              <w:t>反馈单位或个人</w:t>
            </w:r>
          </w:p>
        </w:tc>
        <w:tc>
          <w:tcPr>
            <w:tcW w:w="6663" w:type="dxa"/>
            <w:shd w:val="clear" w:color="auto" w:fill="auto"/>
            <w:vAlign w:val="center"/>
          </w:tcPr>
          <w:p w14:paraId="65ABE493">
            <w:pPr>
              <w:jc w:val="center"/>
              <w:rPr>
                <w:rFonts w:ascii="黑体" w:hAnsi="黑体" w:eastAsia="黑体"/>
                <w:bCs/>
                <w:sz w:val="24"/>
              </w:rPr>
            </w:pPr>
            <w:r>
              <w:rPr>
                <w:rFonts w:hint="eastAsia" w:ascii="黑体" w:hAnsi="黑体" w:eastAsia="黑体"/>
                <w:bCs/>
                <w:sz w:val="24"/>
              </w:rPr>
              <w:t>反馈意见</w:t>
            </w:r>
          </w:p>
        </w:tc>
        <w:tc>
          <w:tcPr>
            <w:tcW w:w="1275" w:type="dxa"/>
            <w:shd w:val="clear" w:color="auto" w:fill="auto"/>
            <w:vAlign w:val="center"/>
          </w:tcPr>
          <w:p w14:paraId="0BA6DB91">
            <w:pPr>
              <w:jc w:val="center"/>
              <w:rPr>
                <w:rFonts w:ascii="黑体" w:hAnsi="黑体" w:eastAsia="黑体"/>
                <w:bCs/>
                <w:sz w:val="24"/>
              </w:rPr>
            </w:pPr>
            <w:r>
              <w:rPr>
                <w:rFonts w:hint="eastAsia" w:ascii="黑体" w:hAnsi="黑体" w:eastAsia="黑体"/>
                <w:bCs/>
                <w:sz w:val="24"/>
              </w:rPr>
              <w:t>采纳情况</w:t>
            </w:r>
          </w:p>
        </w:tc>
        <w:tc>
          <w:tcPr>
            <w:tcW w:w="4254" w:type="dxa"/>
            <w:shd w:val="clear" w:color="auto" w:fill="auto"/>
            <w:vAlign w:val="center"/>
          </w:tcPr>
          <w:p w14:paraId="7BC571AD">
            <w:pPr>
              <w:jc w:val="center"/>
              <w:rPr>
                <w:rFonts w:ascii="黑体" w:hAnsi="黑体" w:eastAsia="黑体"/>
                <w:bCs/>
                <w:sz w:val="24"/>
              </w:rPr>
            </w:pPr>
            <w:r>
              <w:rPr>
                <w:rFonts w:hint="eastAsia" w:ascii="黑体" w:hAnsi="黑体" w:eastAsia="黑体"/>
                <w:bCs/>
                <w:sz w:val="24"/>
              </w:rPr>
              <w:t>备注</w:t>
            </w:r>
          </w:p>
        </w:tc>
      </w:tr>
      <w:tr w14:paraId="054E4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4" w:hRule="atLeast"/>
          <w:jc w:val="center"/>
        </w:trPr>
        <w:tc>
          <w:tcPr>
            <w:tcW w:w="709" w:type="dxa"/>
            <w:tcBorders>
              <w:left w:val="single" w:color="auto" w:sz="4" w:space="0"/>
              <w:right w:val="single" w:color="auto" w:sz="4" w:space="0"/>
            </w:tcBorders>
            <w:vAlign w:val="center"/>
          </w:tcPr>
          <w:p w14:paraId="3F513402">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w:t>
            </w:r>
          </w:p>
        </w:tc>
        <w:tc>
          <w:tcPr>
            <w:tcW w:w="1554" w:type="dxa"/>
            <w:tcBorders>
              <w:left w:val="single" w:color="auto" w:sz="4" w:space="0"/>
              <w:right w:val="single" w:color="auto" w:sz="4" w:space="0"/>
            </w:tcBorders>
            <w:shd w:val="clear" w:color="auto" w:fill="auto"/>
            <w:vAlign w:val="center"/>
          </w:tcPr>
          <w:p w14:paraId="48E0569C">
            <w:pPr>
              <w:widowControl/>
              <w:jc w:val="center"/>
              <w:textAlignment w:val="center"/>
              <w:rPr>
                <w:rFonts w:ascii="黑体" w:eastAsia="黑体"/>
                <w:b/>
                <w:bCs/>
                <w:sz w:val="24"/>
              </w:rPr>
            </w:pPr>
            <w:r>
              <w:rPr>
                <w:rFonts w:hint="eastAsia" w:ascii="仿宋_GB2312" w:hAnsi="宋体" w:eastAsia="仿宋_GB2312" w:cs="仿宋_GB2312"/>
                <w:color w:val="000000"/>
                <w:kern w:val="0"/>
                <w:sz w:val="24"/>
                <w:lang w:bidi="ar"/>
              </w:rPr>
              <w:t>李先生</w:t>
            </w:r>
          </w:p>
        </w:tc>
        <w:tc>
          <w:tcPr>
            <w:tcW w:w="6663" w:type="dxa"/>
            <w:tcBorders>
              <w:top w:val="single" w:color="auto" w:sz="4" w:space="0"/>
              <w:left w:val="single" w:color="auto" w:sz="4" w:space="0"/>
              <w:bottom w:val="single" w:color="auto" w:sz="4" w:space="0"/>
              <w:right w:val="single" w:color="auto" w:sz="4" w:space="0"/>
            </w:tcBorders>
            <w:vAlign w:val="center"/>
          </w:tcPr>
          <w:p w14:paraId="295635C2">
            <w:pPr>
              <w:widowControl/>
              <w:textAlignment w:val="center"/>
              <w:rPr>
                <w:rFonts w:ascii="仿宋_GB2312" w:hAnsi="宋体" w:eastAsia="仿宋_GB2312" w:cs="仿宋_GB2312"/>
                <w:color w:val="000000"/>
                <w:sz w:val="24"/>
                <w:lang w:bidi="ar"/>
              </w:rPr>
            </w:pPr>
            <w:r>
              <w:rPr>
                <w:rStyle w:val="26"/>
                <w:rFonts w:hint="default" w:hAnsi="宋体"/>
                <w:lang w:bidi="ar"/>
              </w:rPr>
              <w:t>（一）工业现状评估夯实：原来的工业区块线划定时间较紧，建议结合本次政策更新，由工信部门联合规自部门，对工业供地现状进行详细评估，</w:t>
            </w:r>
            <w:bookmarkStart w:id="9" w:name="_GoBack"/>
            <w:bookmarkEnd w:id="9"/>
            <w:r>
              <w:rPr>
                <w:rStyle w:val="26"/>
                <w:rFonts w:hint="eastAsia" w:hAnsi="宋体" w:eastAsia="仿宋_GB2312"/>
                <w:lang w:eastAsia="zh-CN" w:bidi="ar"/>
              </w:rPr>
              <w:t>在此基础上</w:t>
            </w:r>
            <w:r>
              <w:rPr>
                <w:rStyle w:val="26"/>
                <w:rFonts w:hint="default" w:hAnsi="宋体"/>
                <w:lang w:bidi="ar"/>
              </w:rPr>
              <w:t>对原来的区块线进行校核修正；</w:t>
            </w:r>
          </w:p>
        </w:tc>
        <w:tc>
          <w:tcPr>
            <w:tcW w:w="1275" w:type="dxa"/>
            <w:tcBorders>
              <w:top w:val="single" w:color="auto" w:sz="4" w:space="0"/>
              <w:left w:val="single" w:color="auto" w:sz="4" w:space="0"/>
              <w:bottom w:val="single" w:color="auto" w:sz="4" w:space="0"/>
              <w:right w:val="single" w:color="auto" w:sz="4" w:space="0"/>
            </w:tcBorders>
            <w:vAlign w:val="center"/>
          </w:tcPr>
          <w:p w14:paraId="460CE39C">
            <w:pPr>
              <w:widowControl/>
              <w:jc w:val="center"/>
              <w:textAlignment w:val="center"/>
              <w:rPr>
                <w:rFonts w:ascii="仿宋_GB2312" w:eastAsia="仿宋_GB2312"/>
                <w:sz w:val="24"/>
              </w:rPr>
            </w:pPr>
            <w:r>
              <w:rPr>
                <w:rFonts w:hint="eastAsia" w:ascii="仿宋_GB2312" w:eastAsia="仿宋_GB2312"/>
                <w:sz w:val="24"/>
              </w:rPr>
              <w:t>采纳</w:t>
            </w:r>
          </w:p>
        </w:tc>
        <w:tc>
          <w:tcPr>
            <w:tcW w:w="4254" w:type="dxa"/>
            <w:tcBorders>
              <w:top w:val="single" w:color="auto" w:sz="4" w:space="0"/>
              <w:left w:val="single" w:color="auto" w:sz="4" w:space="0"/>
              <w:bottom w:val="single" w:color="auto" w:sz="4" w:space="0"/>
              <w:right w:val="single" w:color="auto" w:sz="4" w:space="0"/>
            </w:tcBorders>
            <w:vAlign w:val="center"/>
          </w:tcPr>
          <w:p w14:paraId="747DC826">
            <w:pPr>
              <w:widowControl/>
              <w:textAlignment w:val="center"/>
            </w:pPr>
          </w:p>
        </w:tc>
      </w:tr>
      <w:tr w14:paraId="2F9A5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709" w:type="dxa"/>
            <w:tcBorders>
              <w:left w:val="single" w:color="auto" w:sz="4" w:space="0"/>
              <w:right w:val="single" w:color="auto" w:sz="4" w:space="0"/>
            </w:tcBorders>
            <w:vAlign w:val="center"/>
          </w:tcPr>
          <w:p w14:paraId="080510DF">
            <w:pPr>
              <w:widowControl/>
              <w:jc w:val="center"/>
              <w:textAlignment w:val="center"/>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2</w:t>
            </w:r>
          </w:p>
        </w:tc>
        <w:tc>
          <w:tcPr>
            <w:tcW w:w="1554" w:type="dxa"/>
            <w:tcBorders>
              <w:left w:val="single" w:color="auto" w:sz="4" w:space="0"/>
              <w:right w:val="single" w:color="auto" w:sz="4" w:space="0"/>
            </w:tcBorders>
            <w:shd w:val="clear" w:color="auto" w:fill="auto"/>
            <w:vAlign w:val="center"/>
          </w:tcPr>
          <w:p w14:paraId="3D7537DD">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李先生</w:t>
            </w:r>
          </w:p>
        </w:tc>
        <w:tc>
          <w:tcPr>
            <w:tcW w:w="6663" w:type="dxa"/>
            <w:tcBorders>
              <w:top w:val="single" w:color="auto" w:sz="4" w:space="0"/>
              <w:left w:val="single" w:color="auto" w:sz="4" w:space="0"/>
              <w:bottom w:val="single" w:color="auto" w:sz="4" w:space="0"/>
              <w:right w:val="single" w:color="auto" w:sz="4" w:space="0"/>
            </w:tcBorders>
            <w:vAlign w:val="center"/>
          </w:tcPr>
          <w:p w14:paraId="39EDA61C">
            <w:pPr>
              <w:widowControl/>
              <w:textAlignment w:val="center"/>
              <w:rPr>
                <w:rStyle w:val="26"/>
                <w:rFonts w:hint="default" w:hAnsi="宋体"/>
                <w:lang w:bidi="ar"/>
              </w:rPr>
            </w:pPr>
            <w:r>
              <w:rPr>
                <w:rStyle w:val="26"/>
                <w:rFonts w:hint="default" w:hAnsi="宋体"/>
                <w:lang w:bidi="ar"/>
              </w:rPr>
              <w:t xml:space="preserve">（二）衔接规划目标导向：结合国土空间规划，强化重点区域的分类策略衔接。比如规划的城市中心需要功能升级，鼓励通过政府主导的利益统筹等路径开展；比如引导的重点产业功能区，划定保护和政策引导区域； </w:t>
            </w:r>
          </w:p>
        </w:tc>
        <w:tc>
          <w:tcPr>
            <w:tcW w:w="1275" w:type="dxa"/>
            <w:tcBorders>
              <w:top w:val="single" w:color="auto" w:sz="4" w:space="0"/>
              <w:left w:val="single" w:color="auto" w:sz="4" w:space="0"/>
              <w:bottom w:val="single" w:color="auto" w:sz="4" w:space="0"/>
              <w:right w:val="single" w:color="auto" w:sz="4" w:space="0"/>
            </w:tcBorders>
            <w:vAlign w:val="center"/>
          </w:tcPr>
          <w:p w14:paraId="4E4ECFFD">
            <w:pPr>
              <w:widowControl/>
              <w:jc w:val="center"/>
              <w:textAlignment w:val="center"/>
              <w:rPr>
                <w:rFonts w:ascii="仿宋_GB2312" w:eastAsia="仿宋_GB2312"/>
                <w:sz w:val="24"/>
              </w:rPr>
            </w:pPr>
            <w:r>
              <w:rPr>
                <w:rFonts w:hint="eastAsia" w:ascii="仿宋_GB2312" w:eastAsia="仿宋_GB2312"/>
                <w:sz w:val="24"/>
              </w:rPr>
              <w:t>采纳</w:t>
            </w:r>
          </w:p>
        </w:tc>
        <w:tc>
          <w:tcPr>
            <w:tcW w:w="4254" w:type="dxa"/>
            <w:tcBorders>
              <w:top w:val="single" w:color="auto" w:sz="4" w:space="0"/>
              <w:left w:val="single" w:color="auto" w:sz="4" w:space="0"/>
              <w:bottom w:val="single" w:color="auto" w:sz="4" w:space="0"/>
              <w:right w:val="single" w:color="auto" w:sz="4" w:space="0"/>
            </w:tcBorders>
            <w:vAlign w:val="center"/>
          </w:tcPr>
          <w:p w14:paraId="2FAFC6CD">
            <w:pPr>
              <w:widowControl/>
              <w:textAlignment w:val="center"/>
              <w:rPr>
                <w:rFonts w:ascii="仿宋_GB2312" w:hAnsi="宋体" w:eastAsia="仿宋_GB2312" w:cs="仿宋_GB2312"/>
                <w:color w:val="000000"/>
                <w:kern w:val="0"/>
                <w:sz w:val="24"/>
                <w:lang w:bidi="ar"/>
              </w:rPr>
            </w:pPr>
          </w:p>
        </w:tc>
      </w:tr>
      <w:tr w14:paraId="6CE07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709" w:type="dxa"/>
            <w:tcBorders>
              <w:left w:val="single" w:color="auto" w:sz="4" w:space="0"/>
              <w:right w:val="single" w:color="auto" w:sz="4" w:space="0"/>
            </w:tcBorders>
            <w:vAlign w:val="center"/>
          </w:tcPr>
          <w:p w14:paraId="0B6823F9">
            <w:pPr>
              <w:widowControl/>
              <w:jc w:val="center"/>
              <w:textAlignment w:val="center"/>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3</w:t>
            </w:r>
          </w:p>
        </w:tc>
        <w:tc>
          <w:tcPr>
            <w:tcW w:w="1554" w:type="dxa"/>
            <w:tcBorders>
              <w:left w:val="single" w:color="auto" w:sz="4" w:space="0"/>
              <w:right w:val="single" w:color="auto" w:sz="4" w:space="0"/>
            </w:tcBorders>
            <w:shd w:val="clear" w:color="auto" w:fill="auto"/>
            <w:vAlign w:val="center"/>
          </w:tcPr>
          <w:p w14:paraId="6ADA4E03">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李先生</w:t>
            </w:r>
          </w:p>
        </w:tc>
        <w:tc>
          <w:tcPr>
            <w:tcW w:w="6663" w:type="dxa"/>
            <w:tcBorders>
              <w:top w:val="single" w:color="auto" w:sz="4" w:space="0"/>
              <w:left w:val="single" w:color="auto" w:sz="4" w:space="0"/>
              <w:bottom w:val="single" w:color="auto" w:sz="4" w:space="0"/>
              <w:right w:val="single" w:color="auto" w:sz="4" w:space="0"/>
            </w:tcBorders>
            <w:vAlign w:val="center"/>
          </w:tcPr>
          <w:p w14:paraId="36401DB1">
            <w:pPr>
              <w:widowControl/>
              <w:textAlignment w:val="center"/>
              <w:rPr>
                <w:rStyle w:val="26"/>
                <w:rFonts w:hint="default" w:hAnsi="宋体"/>
                <w:lang w:bidi="ar"/>
              </w:rPr>
            </w:pPr>
            <w:r>
              <w:rPr>
                <w:rStyle w:val="26"/>
                <w:rFonts w:hint="default" w:hAnsi="宋体"/>
                <w:lang w:bidi="ar"/>
              </w:rPr>
              <w:t>（三）局部调整程序：涉及调整的一般都是更新或整备类项目，调整方案与更新整备项目的方案也密切相关，建议在程序这边说明涉及更新整备项目的，应与更新整备规划方案同步征询意见，经审查通过后同步公示；并经市规自、市工信部门联合审查后，报市政府批准。</w:t>
            </w:r>
          </w:p>
        </w:tc>
        <w:tc>
          <w:tcPr>
            <w:tcW w:w="1275" w:type="dxa"/>
            <w:tcBorders>
              <w:top w:val="single" w:color="auto" w:sz="4" w:space="0"/>
              <w:left w:val="single" w:color="auto" w:sz="4" w:space="0"/>
              <w:bottom w:val="single" w:color="auto" w:sz="4" w:space="0"/>
              <w:right w:val="single" w:color="auto" w:sz="4" w:space="0"/>
            </w:tcBorders>
            <w:vAlign w:val="center"/>
          </w:tcPr>
          <w:p w14:paraId="4DC84B49">
            <w:pPr>
              <w:widowControl/>
              <w:jc w:val="center"/>
              <w:textAlignment w:val="center"/>
              <w:rPr>
                <w:rFonts w:ascii="仿宋_GB2312" w:eastAsia="仿宋_GB2312"/>
                <w:sz w:val="24"/>
              </w:rPr>
            </w:pPr>
            <w:r>
              <w:rPr>
                <w:rFonts w:hint="eastAsia" w:ascii="仿宋_GB2312" w:eastAsia="仿宋_GB2312"/>
                <w:sz w:val="24"/>
              </w:rPr>
              <w:t>采纳</w:t>
            </w:r>
          </w:p>
        </w:tc>
        <w:tc>
          <w:tcPr>
            <w:tcW w:w="4254" w:type="dxa"/>
            <w:tcBorders>
              <w:top w:val="single" w:color="auto" w:sz="4" w:space="0"/>
              <w:left w:val="single" w:color="auto" w:sz="4" w:space="0"/>
              <w:bottom w:val="single" w:color="auto" w:sz="4" w:space="0"/>
              <w:right w:val="single" w:color="auto" w:sz="4" w:space="0"/>
            </w:tcBorders>
            <w:vAlign w:val="center"/>
          </w:tcPr>
          <w:p w14:paraId="06B8DADB">
            <w:pPr>
              <w:widowControl/>
              <w:textAlignment w:val="center"/>
              <w:rPr>
                <w:rFonts w:ascii="仿宋_GB2312" w:hAnsi="宋体" w:eastAsia="仿宋_GB2312" w:cs="仿宋_GB2312"/>
                <w:color w:val="000000"/>
                <w:kern w:val="0"/>
                <w:sz w:val="24"/>
                <w:lang w:bidi="ar"/>
              </w:rPr>
            </w:pPr>
          </w:p>
        </w:tc>
      </w:tr>
      <w:tr w14:paraId="496D4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709" w:type="dxa"/>
            <w:tcBorders>
              <w:left w:val="single" w:color="auto" w:sz="4" w:space="0"/>
              <w:right w:val="single" w:color="auto" w:sz="4" w:space="0"/>
            </w:tcBorders>
            <w:vAlign w:val="center"/>
          </w:tcPr>
          <w:p w14:paraId="7AF95FCD">
            <w:pPr>
              <w:widowControl/>
              <w:jc w:val="center"/>
              <w:textAlignment w:val="center"/>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4</w:t>
            </w:r>
          </w:p>
        </w:tc>
        <w:tc>
          <w:tcPr>
            <w:tcW w:w="1554" w:type="dxa"/>
            <w:tcBorders>
              <w:left w:val="single" w:color="auto" w:sz="4" w:space="0"/>
              <w:right w:val="single" w:color="auto" w:sz="4" w:space="0"/>
            </w:tcBorders>
            <w:shd w:val="clear" w:color="auto" w:fill="auto"/>
            <w:vAlign w:val="center"/>
          </w:tcPr>
          <w:p w14:paraId="082265F2">
            <w:pPr>
              <w:widowControl/>
              <w:jc w:val="center"/>
              <w:textAlignment w:val="center"/>
              <w:rPr>
                <w:rFonts w:ascii="黑体" w:eastAsia="黑体"/>
                <w:b/>
                <w:bCs/>
                <w:sz w:val="24"/>
              </w:rPr>
            </w:pPr>
            <w:r>
              <w:rPr>
                <w:rStyle w:val="26"/>
                <w:rFonts w:hint="default" w:hAnsi="宋体"/>
                <w:lang w:bidi="ar"/>
              </w:rPr>
              <w:t>深圳市产业空间</w:t>
            </w:r>
            <w:r>
              <w:rPr>
                <w:rFonts w:hint="eastAsia" w:ascii="仿宋_GB2312" w:hAnsi="宋体" w:eastAsia="仿宋_GB2312" w:cs="仿宋_GB2312"/>
                <w:color w:val="000000"/>
                <w:kern w:val="0"/>
                <w:sz w:val="24"/>
                <w:lang w:bidi="ar"/>
              </w:rPr>
              <w:t>**</w:t>
            </w:r>
            <w:r>
              <w:rPr>
                <w:rStyle w:val="26"/>
                <w:rFonts w:hint="default" w:hAnsi="宋体"/>
                <w:lang w:bidi="ar"/>
              </w:rPr>
              <w:t>有限公司</w:t>
            </w:r>
          </w:p>
        </w:tc>
        <w:tc>
          <w:tcPr>
            <w:tcW w:w="6663" w:type="dxa"/>
            <w:tcBorders>
              <w:top w:val="single" w:color="auto" w:sz="4" w:space="0"/>
              <w:left w:val="single" w:color="auto" w:sz="4" w:space="0"/>
              <w:bottom w:val="single" w:color="auto" w:sz="4" w:space="0"/>
              <w:right w:val="single" w:color="auto" w:sz="4" w:space="0"/>
            </w:tcBorders>
            <w:vAlign w:val="center"/>
          </w:tcPr>
          <w:p w14:paraId="3AF9110A">
            <w:pPr>
              <w:widowControl/>
              <w:textAlignment w:val="center"/>
              <w:rPr>
                <w:rFonts w:ascii="仿宋_GB2312" w:hAnsi="仿宋_GB2312" w:eastAsia="仿宋_GB2312" w:cs="仿宋_GB2312"/>
                <w:bCs/>
                <w:sz w:val="28"/>
                <w:szCs w:val="32"/>
              </w:rPr>
            </w:pPr>
            <w:r>
              <w:rPr>
                <w:rStyle w:val="26"/>
                <w:rFonts w:hint="default" w:hAnsi="宋体"/>
                <w:lang w:bidi="ar"/>
              </w:rPr>
              <w:t>针对第四章，第33条的意见：建议将原文“区块线内新建通用型标准厂房原则上首层层高不低于6米，二至六层层高不低于5.4米，七层以上层高不低于4.5米；首层地面荷载不低于1200公斤/平方米，二至三层楼面荷载不低于800公斤/平方米，四层及以上楼面荷载不低于650公斤/平方米”修改为：“区块线内新建通用型标准厂房原则上首层层高不低于6米，二至三层层高不低于5.4米，四层以上层高不低于4.5米；首层地面荷载不低于1200公斤/平方米，二至三层楼面荷载不低于800公斤/平方米，四层及以上楼面荷载不低于650公斤/平方米”理由：1、层高与荷载应有对应关系，仅增层高要求不增荷载会存在生产空间浪费；2、根据我司和市场现存项目情况反馈，建议按首层、二至三层、四层及四层以上进行层高荷载划分，在规范层面尽量减少约束，以免产生不必要的成本增加和浪费。（注：以上意见征集来自深圳市产业空间发展有限公司，如果疑问请及时与我联系。联系人：李子昕 电话：15810884099）。</w:t>
            </w:r>
          </w:p>
        </w:tc>
        <w:tc>
          <w:tcPr>
            <w:tcW w:w="1275" w:type="dxa"/>
            <w:tcBorders>
              <w:top w:val="single" w:color="auto" w:sz="4" w:space="0"/>
              <w:left w:val="single" w:color="auto" w:sz="4" w:space="0"/>
              <w:bottom w:val="single" w:color="auto" w:sz="4" w:space="0"/>
              <w:right w:val="single" w:color="auto" w:sz="4" w:space="0"/>
            </w:tcBorders>
            <w:vAlign w:val="center"/>
          </w:tcPr>
          <w:p w14:paraId="16730ED1">
            <w:pPr>
              <w:widowControl/>
              <w:jc w:val="center"/>
              <w:textAlignment w:val="center"/>
              <w:rPr>
                <w:rFonts w:ascii="仿宋_GB2312" w:eastAsia="仿宋_GB2312"/>
                <w:sz w:val="24"/>
              </w:rPr>
            </w:pPr>
            <w:r>
              <w:rPr>
                <w:rFonts w:hint="eastAsia" w:ascii="仿宋_GB2312" w:hAnsi="微软雅黑" w:eastAsia="仿宋_GB2312" w:cs="微软雅黑"/>
                <w:sz w:val="24"/>
              </w:rPr>
              <w:t>不采纳</w:t>
            </w:r>
          </w:p>
        </w:tc>
        <w:tc>
          <w:tcPr>
            <w:tcW w:w="4254" w:type="dxa"/>
            <w:tcBorders>
              <w:top w:val="single" w:color="auto" w:sz="4" w:space="0"/>
              <w:left w:val="single" w:color="auto" w:sz="4" w:space="0"/>
              <w:bottom w:val="single" w:color="auto" w:sz="4" w:space="0"/>
              <w:right w:val="single" w:color="auto" w:sz="4" w:space="0"/>
            </w:tcBorders>
            <w:vAlign w:val="center"/>
          </w:tcPr>
          <w:p w14:paraId="44D77B83">
            <w:pPr>
              <w:widowControl/>
              <w:textAlignment w:val="center"/>
              <w:rPr>
                <w:rFonts w:ascii="仿宋_GB2312" w:eastAsia="仿宋_GB2312"/>
                <w:sz w:val="24"/>
              </w:rPr>
            </w:pPr>
            <w:r>
              <w:rPr>
                <w:rFonts w:hint="eastAsia" w:ascii="仿宋_GB2312" w:eastAsia="仿宋_GB2312"/>
                <w:sz w:val="24"/>
              </w:rPr>
              <w:t>为适度提高厂房对大型生产设备和水、电等供应系统及污染物处理系统设置的适应性，本次修订适度提高了厂房层高及荷载的设计要求，有关内容符合我市《建筑设计规则》和《“工业上楼”建筑设计通则》等规范要求。</w:t>
            </w:r>
          </w:p>
        </w:tc>
      </w:tr>
      <w:tr w14:paraId="337F5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8" w:hRule="atLeast"/>
          <w:jc w:val="center"/>
        </w:trPr>
        <w:tc>
          <w:tcPr>
            <w:tcW w:w="709" w:type="dxa"/>
            <w:tcBorders>
              <w:left w:val="single" w:color="auto" w:sz="4" w:space="0"/>
              <w:right w:val="single" w:color="auto" w:sz="4" w:space="0"/>
            </w:tcBorders>
            <w:vAlign w:val="center"/>
          </w:tcPr>
          <w:p w14:paraId="19FB219E">
            <w:pPr>
              <w:widowControl/>
              <w:jc w:val="center"/>
              <w:textAlignment w:val="center"/>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5</w:t>
            </w:r>
          </w:p>
        </w:tc>
        <w:tc>
          <w:tcPr>
            <w:tcW w:w="1554" w:type="dxa"/>
            <w:tcBorders>
              <w:left w:val="single" w:color="auto" w:sz="4" w:space="0"/>
              <w:right w:val="single" w:color="auto" w:sz="4" w:space="0"/>
            </w:tcBorders>
            <w:shd w:val="clear" w:color="auto" w:fill="auto"/>
            <w:vAlign w:val="center"/>
          </w:tcPr>
          <w:p w14:paraId="43E8F87E">
            <w:pPr>
              <w:widowControl/>
              <w:jc w:val="center"/>
              <w:textAlignment w:val="center"/>
              <w:rPr>
                <w:rFonts w:ascii="仿宋_GB2312" w:eastAsia="仿宋_GB2312"/>
                <w:bCs/>
                <w:sz w:val="24"/>
              </w:rPr>
            </w:pPr>
            <w:r>
              <w:rPr>
                <w:rFonts w:hint="eastAsia" w:ascii="仿宋_GB2312" w:hAnsi="宋体" w:eastAsia="仿宋_GB2312" w:cs="仿宋_GB2312"/>
                <w:color w:val="000000"/>
                <w:kern w:val="0"/>
                <w:sz w:val="24"/>
                <w:lang w:bidi="ar"/>
              </w:rPr>
              <w:t>**</w:t>
            </w:r>
            <w:r>
              <w:rPr>
                <w:rFonts w:hint="eastAsia" w:ascii="仿宋_GB2312" w:eastAsia="仿宋_GB2312"/>
                <w:bCs/>
                <w:sz w:val="24"/>
              </w:rPr>
              <w:t>科技</w:t>
            </w:r>
          </w:p>
        </w:tc>
        <w:tc>
          <w:tcPr>
            <w:tcW w:w="6663" w:type="dxa"/>
            <w:tcBorders>
              <w:top w:val="single" w:color="auto" w:sz="4" w:space="0"/>
              <w:left w:val="single" w:color="auto" w:sz="4" w:space="0"/>
              <w:bottom w:val="single" w:color="auto" w:sz="4" w:space="0"/>
              <w:right w:val="single" w:color="auto" w:sz="4" w:space="0"/>
            </w:tcBorders>
            <w:vAlign w:val="center"/>
          </w:tcPr>
          <w:p w14:paraId="0A5E43F4">
            <w:pPr>
              <w:widowControl/>
              <w:textAlignment w:val="center"/>
              <w:rPr>
                <w:rFonts w:ascii="仿宋_GB2312" w:hAnsi="宋体" w:eastAsia="仿宋_GB2312" w:cs="仿宋_GB2312"/>
                <w:color w:val="000000"/>
                <w:sz w:val="24"/>
                <w:lang w:bidi="ar"/>
              </w:rPr>
            </w:pPr>
            <w:r>
              <w:rPr>
                <w:rStyle w:val="26"/>
                <w:rFonts w:hint="default" w:hAnsi="宋体"/>
                <w:lang w:bidi="ar"/>
              </w:rPr>
              <w:t>（一）第五章第三十七条（工业园区建设标准指引）“……研究编制工业园区产业发展、信息化建设、绿色低碳建设、基础设施建设和配套服务建设等建设标准指指引……”中建议在“信息化建设”中强调“智能供应链建设”。</w:t>
            </w:r>
            <w:r>
              <w:rPr>
                <w:rStyle w:val="26"/>
                <w:rFonts w:hint="default" w:hAnsi="宋体"/>
                <w:b/>
                <w:lang w:bidi="ar"/>
              </w:rPr>
              <w:t>理由：</w:t>
            </w:r>
            <w:r>
              <w:rPr>
                <w:rStyle w:val="26"/>
                <w:rFonts w:hint="default" w:hAnsi="宋体"/>
                <w:lang w:bidi="ar"/>
              </w:rPr>
              <w:t>工业园区产业发展，应以「供应链智能战略」为最首要的协同方向和准则。建设高品质厂房，不仅是解决制造技术问题，还应解决工厂未来的可持续发展与运作问题。符合产业发展方向的厂房，是基于智能供应链环境下的供给型智能制造工厂，本质是智能供应链上的一个关键节点：在供应链上嵌入一个符合供应链价值导向和运作要求的工厂。没有智能供应链战略引导，再好的规划都没有依据、没有落点、没有升级路径；对于什么是对的、什么是错的，没有判断准则。</w:t>
            </w:r>
          </w:p>
        </w:tc>
        <w:tc>
          <w:tcPr>
            <w:tcW w:w="1275" w:type="dxa"/>
            <w:tcBorders>
              <w:top w:val="single" w:color="auto" w:sz="4" w:space="0"/>
              <w:left w:val="single" w:color="auto" w:sz="4" w:space="0"/>
              <w:bottom w:val="single" w:color="auto" w:sz="4" w:space="0"/>
              <w:right w:val="single" w:color="auto" w:sz="4" w:space="0"/>
            </w:tcBorders>
            <w:vAlign w:val="center"/>
          </w:tcPr>
          <w:p w14:paraId="63DF8ED1">
            <w:pPr>
              <w:widowControl/>
              <w:jc w:val="center"/>
              <w:textAlignment w:val="center"/>
              <w:rPr>
                <w:rFonts w:ascii="仿宋_GB2312" w:eastAsia="仿宋_GB2312"/>
                <w:sz w:val="24"/>
              </w:rPr>
            </w:pPr>
            <w:r>
              <w:rPr>
                <w:rFonts w:hint="eastAsia" w:ascii="仿宋_GB2312" w:hAnsi="宋体" w:eastAsia="仿宋_GB2312" w:cs="仿宋_GB2312"/>
                <w:color w:val="000000"/>
                <w:kern w:val="0"/>
                <w:sz w:val="24"/>
                <w:lang w:bidi="ar"/>
              </w:rPr>
              <w:t>采纳</w:t>
            </w:r>
          </w:p>
        </w:tc>
        <w:tc>
          <w:tcPr>
            <w:tcW w:w="4254" w:type="dxa"/>
            <w:tcBorders>
              <w:top w:val="single" w:color="auto" w:sz="4" w:space="0"/>
              <w:left w:val="single" w:color="auto" w:sz="4" w:space="0"/>
              <w:bottom w:val="single" w:color="auto" w:sz="4" w:space="0"/>
              <w:right w:val="single" w:color="auto" w:sz="4" w:space="0"/>
            </w:tcBorders>
            <w:vAlign w:val="center"/>
          </w:tcPr>
          <w:p w14:paraId="54B95D59">
            <w:pPr>
              <w:widowControl/>
              <w:textAlignment w:val="center"/>
              <w:rPr>
                <w:rFonts w:ascii="仿宋_GB2312" w:eastAsia="仿宋_GB2312"/>
                <w:sz w:val="24"/>
              </w:rPr>
            </w:pPr>
          </w:p>
        </w:tc>
      </w:tr>
      <w:tr w14:paraId="5F7ED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9" w:hRule="atLeast"/>
          <w:jc w:val="center"/>
        </w:trPr>
        <w:tc>
          <w:tcPr>
            <w:tcW w:w="709" w:type="dxa"/>
            <w:tcBorders>
              <w:left w:val="single" w:color="auto" w:sz="4" w:space="0"/>
              <w:right w:val="single" w:color="auto" w:sz="4" w:space="0"/>
            </w:tcBorders>
            <w:vAlign w:val="center"/>
          </w:tcPr>
          <w:p w14:paraId="1399CA0F">
            <w:pPr>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6</w:t>
            </w:r>
          </w:p>
        </w:tc>
        <w:tc>
          <w:tcPr>
            <w:tcW w:w="1554" w:type="dxa"/>
            <w:tcBorders>
              <w:left w:val="single" w:color="auto" w:sz="4" w:space="0"/>
              <w:right w:val="single" w:color="auto" w:sz="4" w:space="0"/>
            </w:tcBorders>
            <w:shd w:val="clear" w:color="auto" w:fill="auto"/>
            <w:vAlign w:val="center"/>
          </w:tcPr>
          <w:p w14:paraId="57E1D2E2">
            <w:pPr>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w:t>
            </w:r>
            <w:r>
              <w:rPr>
                <w:rFonts w:hint="eastAsia" w:ascii="仿宋_GB2312" w:eastAsia="仿宋_GB2312"/>
                <w:bCs/>
                <w:sz w:val="24"/>
              </w:rPr>
              <w:t>科技</w:t>
            </w:r>
          </w:p>
        </w:tc>
        <w:tc>
          <w:tcPr>
            <w:tcW w:w="6663" w:type="dxa"/>
            <w:tcBorders>
              <w:top w:val="single" w:color="auto" w:sz="4" w:space="0"/>
              <w:left w:val="single" w:color="auto" w:sz="4" w:space="0"/>
              <w:bottom w:val="single" w:color="auto" w:sz="4" w:space="0"/>
              <w:right w:val="single" w:color="auto" w:sz="4" w:space="0"/>
            </w:tcBorders>
            <w:vAlign w:val="center"/>
          </w:tcPr>
          <w:p w14:paraId="10A1ABE0">
            <w:pPr>
              <w:widowControl/>
              <w:textAlignment w:val="center"/>
              <w:rPr>
                <w:rStyle w:val="26"/>
                <w:rFonts w:hint="default" w:hAnsi="仿宋_GB2312"/>
                <w:bCs/>
                <w:color w:val="auto"/>
              </w:rPr>
            </w:pPr>
            <w:r>
              <w:rPr>
                <w:rFonts w:hint="eastAsia" w:ascii="仿宋_GB2312" w:hAnsi="仿宋_GB2312" w:eastAsia="仿宋_GB2312" w:cs="仿宋_GB2312"/>
                <w:bCs/>
                <w:sz w:val="24"/>
              </w:rPr>
              <w:t>（二）第五章第三十八条（产业集聚）中“</w:t>
            </w:r>
            <w:r>
              <w:rPr>
                <w:rFonts w:ascii="仿宋_GB2312" w:hAnsi="仿宋_GB2312" w:eastAsia="仿宋_GB2312" w:cs="仿宋_GB2312"/>
                <w:bCs/>
                <w:sz w:val="24"/>
              </w:rPr>
              <w:t>……</w:t>
            </w:r>
            <w:r>
              <w:rPr>
                <w:rFonts w:hint="eastAsia" w:ascii="仿宋_GB2312" w:hAnsi="仿宋_GB2312" w:eastAsia="仿宋_GB2312" w:cs="仿宋_GB2312"/>
                <w:bCs/>
                <w:sz w:val="24"/>
              </w:rPr>
              <w:t>打造特色鲜明、体系完善、协同紧密、竞争力强的战略性新兴产业集群”建议修改为“打造特色鲜明、体系完善、协同紧密、</w:t>
            </w:r>
            <w:bookmarkStart w:id="4" w:name="_Hlk191742380"/>
            <w:r>
              <w:rPr>
                <w:rFonts w:hint="eastAsia" w:ascii="仿宋_GB2312" w:hAnsi="仿宋_GB2312" w:eastAsia="仿宋_GB2312" w:cs="仿宋_GB2312"/>
                <w:bCs/>
                <w:sz w:val="24"/>
              </w:rPr>
              <w:t>供应链集约高效</w:t>
            </w:r>
            <w:bookmarkEnd w:id="4"/>
            <w:r>
              <w:rPr>
                <w:rFonts w:hint="eastAsia" w:ascii="仿宋_GB2312" w:hAnsi="仿宋_GB2312" w:eastAsia="仿宋_GB2312" w:cs="仿宋_GB2312"/>
                <w:bCs/>
                <w:sz w:val="24"/>
              </w:rPr>
              <w:t>、竞争力强的战略性新兴产业集群”。</w:t>
            </w:r>
            <w:r>
              <w:rPr>
                <w:rFonts w:hint="eastAsia" w:ascii="仿宋_GB2312" w:hAnsi="仿宋_GB2312" w:eastAsia="仿宋_GB2312" w:cs="仿宋_GB2312"/>
                <w:b/>
                <w:bCs/>
                <w:sz w:val="24"/>
              </w:rPr>
              <w:t>理由：</w:t>
            </w:r>
            <w:r>
              <w:rPr>
                <w:rFonts w:hint="eastAsia" w:ascii="仿宋_GB2312" w:hAnsi="仿宋_GB2312" w:eastAsia="仿宋_GB2312" w:cs="仿宋_GB2312"/>
                <w:bCs/>
                <w:sz w:val="24"/>
              </w:rPr>
              <w:t>“供应链集约高效”是产业走向集群效益的必由之路。同时支持《工业区块线管理办法》第六章 监督管理 第四十五条（推进企业信用评价体系建设）。</w:t>
            </w:r>
          </w:p>
        </w:tc>
        <w:tc>
          <w:tcPr>
            <w:tcW w:w="1275" w:type="dxa"/>
            <w:tcBorders>
              <w:top w:val="single" w:color="auto" w:sz="4" w:space="0"/>
              <w:left w:val="single" w:color="auto" w:sz="4" w:space="0"/>
              <w:bottom w:val="single" w:color="auto" w:sz="4" w:space="0"/>
              <w:right w:val="single" w:color="auto" w:sz="4" w:space="0"/>
            </w:tcBorders>
            <w:vAlign w:val="center"/>
          </w:tcPr>
          <w:p w14:paraId="362D0A9F">
            <w:pPr>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采纳</w:t>
            </w:r>
          </w:p>
        </w:tc>
        <w:tc>
          <w:tcPr>
            <w:tcW w:w="4254" w:type="dxa"/>
            <w:tcBorders>
              <w:top w:val="single" w:color="auto" w:sz="4" w:space="0"/>
              <w:left w:val="single" w:color="auto" w:sz="4" w:space="0"/>
              <w:bottom w:val="single" w:color="auto" w:sz="4" w:space="0"/>
              <w:right w:val="single" w:color="auto" w:sz="4" w:space="0"/>
            </w:tcBorders>
            <w:vAlign w:val="center"/>
          </w:tcPr>
          <w:p w14:paraId="4E341AE7">
            <w:pPr>
              <w:widowControl/>
              <w:textAlignment w:val="center"/>
              <w:rPr>
                <w:rFonts w:ascii="仿宋_GB2312" w:eastAsia="仿宋_GB2312"/>
                <w:sz w:val="24"/>
              </w:rPr>
            </w:pPr>
          </w:p>
        </w:tc>
      </w:tr>
      <w:tr w14:paraId="15C1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9" w:hRule="atLeast"/>
          <w:jc w:val="center"/>
        </w:trPr>
        <w:tc>
          <w:tcPr>
            <w:tcW w:w="709" w:type="dxa"/>
            <w:tcBorders>
              <w:left w:val="single" w:color="auto" w:sz="4" w:space="0"/>
              <w:right w:val="single" w:color="auto" w:sz="4" w:space="0"/>
            </w:tcBorders>
            <w:vAlign w:val="center"/>
          </w:tcPr>
          <w:p w14:paraId="2F2F1526">
            <w:pPr>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7</w:t>
            </w:r>
          </w:p>
        </w:tc>
        <w:tc>
          <w:tcPr>
            <w:tcW w:w="1554" w:type="dxa"/>
            <w:tcBorders>
              <w:left w:val="single" w:color="auto" w:sz="4" w:space="0"/>
              <w:right w:val="single" w:color="auto" w:sz="4" w:space="0"/>
            </w:tcBorders>
            <w:shd w:val="clear" w:color="auto" w:fill="auto"/>
            <w:vAlign w:val="center"/>
          </w:tcPr>
          <w:p w14:paraId="71942CA0">
            <w:pPr>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w:t>
            </w:r>
            <w:r>
              <w:rPr>
                <w:rFonts w:hint="eastAsia" w:ascii="仿宋_GB2312" w:eastAsia="仿宋_GB2312"/>
                <w:bCs/>
                <w:sz w:val="24"/>
              </w:rPr>
              <w:t>科技</w:t>
            </w:r>
          </w:p>
        </w:tc>
        <w:tc>
          <w:tcPr>
            <w:tcW w:w="6663" w:type="dxa"/>
            <w:tcBorders>
              <w:top w:val="single" w:color="auto" w:sz="4" w:space="0"/>
              <w:left w:val="single" w:color="auto" w:sz="4" w:space="0"/>
              <w:bottom w:val="single" w:color="auto" w:sz="4" w:space="0"/>
              <w:right w:val="single" w:color="auto" w:sz="4" w:space="0"/>
            </w:tcBorders>
            <w:vAlign w:val="center"/>
          </w:tcPr>
          <w:p w14:paraId="658C94FD">
            <w:pPr>
              <w:textAlignment w:val="center"/>
              <w:rPr>
                <w:rStyle w:val="26"/>
                <w:rFonts w:hint="default" w:hAnsi="宋体"/>
                <w:lang w:bidi="ar"/>
              </w:rPr>
            </w:pPr>
            <w:r>
              <w:rPr>
                <w:rFonts w:hint="eastAsia" w:ascii="仿宋_GB2312" w:hAnsi="宋体" w:eastAsia="仿宋_GB2312" w:cs="仿宋_GB2312"/>
                <w:color w:val="000000"/>
                <w:sz w:val="24"/>
                <w:lang w:bidi="ar"/>
              </w:rPr>
              <w:t>（三）第六章 监督管理第四十四条（产业空间动态监测）中“</w:t>
            </w:r>
            <w:r>
              <w:rPr>
                <w:rFonts w:ascii="仿宋_GB2312" w:hAnsi="宋体" w:eastAsia="仿宋_GB2312" w:cs="仿宋_GB2312"/>
                <w:color w:val="000000"/>
                <w:sz w:val="24"/>
                <w:lang w:bidi="ar"/>
              </w:rPr>
              <w:t>……</w:t>
            </w:r>
            <w:r>
              <w:rPr>
                <w:rFonts w:hint="eastAsia" w:ascii="仿宋_GB2312" w:hAnsi="宋体" w:eastAsia="仿宋_GB2312" w:cs="仿宋_GB2312"/>
                <w:color w:val="000000"/>
                <w:sz w:val="24"/>
                <w:lang w:bidi="ar"/>
              </w:rPr>
              <w:t>各区产业部门应加快推动产业监管智能化发展，利用大数据、云计算、人工智能等现代化、信息化技术定期评估</w:t>
            </w:r>
            <w:r>
              <w:rPr>
                <w:rFonts w:ascii="仿宋_GB2312" w:hAnsi="宋体" w:eastAsia="仿宋_GB2312" w:cs="仿宋_GB2312"/>
                <w:color w:val="000000"/>
                <w:sz w:val="24"/>
                <w:lang w:bidi="ar"/>
              </w:rPr>
              <w:t>……</w:t>
            </w:r>
            <w:r>
              <w:rPr>
                <w:rFonts w:hint="eastAsia" w:ascii="仿宋_GB2312" w:hAnsi="宋体" w:eastAsia="仿宋_GB2312" w:cs="仿宋_GB2312"/>
                <w:color w:val="000000"/>
                <w:sz w:val="24"/>
                <w:lang w:bidi="ar"/>
              </w:rPr>
              <w:t>”建议修改为“利用大数据、云计算、智能供应链、人工智能等现代化、信息化技术定期评估”。</w:t>
            </w:r>
            <w:r>
              <w:rPr>
                <w:rFonts w:hint="eastAsia" w:ascii="仿宋_GB2312" w:hAnsi="宋体" w:eastAsia="仿宋_GB2312" w:cs="仿宋_GB2312"/>
                <w:b/>
                <w:color w:val="000000"/>
                <w:sz w:val="24"/>
                <w:lang w:bidi="ar"/>
              </w:rPr>
              <w:t>理由：</w:t>
            </w:r>
            <w:r>
              <w:rPr>
                <w:rFonts w:hint="eastAsia" w:ascii="仿宋_GB2312" w:hAnsi="宋体" w:eastAsia="仿宋_GB2312" w:cs="仿宋_GB2312"/>
                <w:color w:val="000000"/>
                <w:sz w:val="24"/>
                <w:lang w:bidi="ar"/>
              </w:rPr>
              <w:t>对供应链的动态管控，不仅作为实施产业监管、制定产业发展政策和空间供给目标的重要依据和参考，而且有着巨大的溢出效应，财富阶梯拉动，非常好的社会回报。同时支持《工业区块线管理办法》第四章 规划建设 第三十条（产城融合）。</w:t>
            </w:r>
          </w:p>
        </w:tc>
        <w:tc>
          <w:tcPr>
            <w:tcW w:w="1275" w:type="dxa"/>
            <w:tcBorders>
              <w:top w:val="single" w:color="auto" w:sz="4" w:space="0"/>
              <w:left w:val="single" w:color="auto" w:sz="4" w:space="0"/>
              <w:bottom w:val="single" w:color="auto" w:sz="4" w:space="0"/>
              <w:right w:val="single" w:color="auto" w:sz="4" w:space="0"/>
            </w:tcBorders>
            <w:vAlign w:val="center"/>
          </w:tcPr>
          <w:p w14:paraId="578DC307">
            <w:pPr>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采纳</w:t>
            </w:r>
          </w:p>
        </w:tc>
        <w:tc>
          <w:tcPr>
            <w:tcW w:w="4254" w:type="dxa"/>
            <w:tcBorders>
              <w:top w:val="single" w:color="auto" w:sz="4" w:space="0"/>
              <w:left w:val="single" w:color="auto" w:sz="4" w:space="0"/>
              <w:bottom w:val="single" w:color="auto" w:sz="4" w:space="0"/>
              <w:right w:val="single" w:color="auto" w:sz="4" w:space="0"/>
            </w:tcBorders>
            <w:vAlign w:val="center"/>
          </w:tcPr>
          <w:p w14:paraId="5198D40F">
            <w:pPr>
              <w:textAlignment w:val="center"/>
              <w:rPr>
                <w:rFonts w:ascii="仿宋_GB2312" w:eastAsia="仿宋_GB2312"/>
                <w:sz w:val="24"/>
              </w:rPr>
            </w:pPr>
          </w:p>
        </w:tc>
      </w:tr>
      <w:tr w14:paraId="545B0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atLeast"/>
          <w:jc w:val="center"/>
        </w:trPr>
        <w:tc>
          <w:tcPr>
            <w:tcW w:w="709" w:type="dxa"/>
            <w:tcBorders>
              <w:left w:val="single" w:color="auto" w:sz="4" w:space="0"/>
              <w:right w:val="single" w:color="auto" w:sz="4" w:space="0"/>
            </w:tcBorders>
            <w:vAlign w:val="center"/>
          </w:tcPr>
          <w:p w14:paraId="77225DFE">
            <w:pPr>
              <w:widowControl/>
              <w:jc w:val="center"/>
              <w:textAlignment w:val="center"/>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8</w:t>
            </w:r>
          </w:p>
        </w:tc>
        <w:tc>
          <w:tcPr>
            <w:tcW w:w="1554" w:type="dxa"/>
            <w:tcBorders>
              <w:left w:val="single" w:color="auto" w:sz="4" w:space="0"/>
              <w:right w:val="single" w:color="auto" w:sz="4" w:space="0"/>
            </w:tcBorders>
            <w:shd w:val="clear" w:color="auto" w:fill="auto"/>
            <w:vAlign w:val="center"/>
          </w:tcPr>
          <w:p w14:paraId="2CD01DDC">
            <w:pPr>
              <w:widowControl/>
              <w:jc w:val="center"/>
              <w:textAlignment w:val="center"/>
              <w:rPr>
                <w:rFonts w:ascii="黑体" w:eastAsia="黑体"/>
                <w:b/>
                <w:bCs/>
                <w:sz w:val="24"/>
              </w:rPr>
            </w:pPr>
            <w:r>
              <w:rPr>
                <w:rFonts w:hint="eastAsia" w:ascii="仿宋_GB2312" w:hAnsi="宋体" w:eastAsia="仿宋_GB2312" w:cs="仿宋_GB2312"/>
                <w:color w:val="000000"/>
                <w:kern w:val="0"/>
                <w:sz w:val="24"/>
                <w:lang w:bidi="ar"/>
              </w:rPr>
              <w:t>深圳市**投资发展有限公司</w:t>
            </w:r>
          </w:p>
        </w:tc>
        <w:tc>
          <w:tcPr>
            <w:tcW w:w="6663" w:type="dxa"/>
            <w:tcBorders>
              <w:top w:val="single" w:color="auto" w:sz="4" w:space="0"/>
              <w:left w:val="single" w:color="auto" w:sz="4" w:space="0"/>
              <w:bottom w:val="single" w:color="auto" w:sz="4" w:space="0"/>
              <w:right w:val="single" w:color="auto" w:sz="4" w:space="0"/>
            </w:tcBorders>
            <w:vAlign w:val="center"/>
          </w:tcPr>
          <w:p w14:paraId="30E19181">
            <w:pPr>
              <w:widowControl/>
              <w:textAlignment w:val="center"/>
              <w:rPr>
                <w:rFonts w:ascii="仿宋_GB2312" w:hAnsi="仿宋_GB2312" w:eastAsia="仿宋_GB2312" w:cs="仿宋_GB2312"/>
                <w:bCs/>
                <w:sz w:val="24"/>
              </w:rPr>
            </w:pPr>
            <w:r>
              <w:rPr>
                <w:rFonts w:hint="eastAsia" w:ascii="仿宋_GB2312" w:hAnsi="仿宋_GB2312" w:eastAsia="仿宋_GB2312" w:cs="仿宋_GB2312"/>
                <w:bCs/>
                <w:sz w:val="24"/>
              </w:rPr>
              <w:t>P</w:t>
            </w:r>
            <w:r>
              <w:rPr>
                <w:rFonts w:ascii="仿宋_GB2312" w:hAnsi="仿宋_GB2312" w:eastAsia="仿宋_GB2312" w:cs="仿宋_GB2312"/>
                <w:bCs/>
                <w:sz w:val="24"/>
              </w:rPr>
              <w:t>2</w:t>
            </w:r>
            <w:r>
              <w:rPr>
                <w:rFonts w:hint="eastAsia" w:ascii="仿宋_GB2312" w:hAnsi="仿宋_GB2312" w:eastAsia="仿宋_GB2312" w:cs="仿宋_GB2312"/>
                <w:bCs/>
                <w:sz w:val="24"/>
              </w:rPr>
              <w:t>页 第四条（基本原则）按照“严守总量、集聚高效、产城融合、刚性管控”的原则，加强土地利用的全过程管理和产业项目的全生命周期管理，稳定工业用地总规模，提高工业用地利用效率、促进工业用地集中布局。建设用地指标、建筑增量指标、产业发展及园区扶持政策等原则上向工业区块线内倾斜。建议</w:t>
            </w:r>
            <w:bookmarkStart w:id="5" w:name="OLE_LINK5"/>
            <w:r>
              <w:rPr>
                <w:rFonts w:hint="eastAsia" w:ascii="仿宋_GB2312" w:hAnsi="仿宋_GB2312" w:eastAsia="仿宋_GB2312" w:cs="仿宋_GB2312"/>
                <w:bCs/>
                <w:sz w:val="24"/>
              </w:rPr>
              <w:t>进一步明确“建设用地指标、建筑增量指标等向工业区块线内倾斜”的情形</w:t>
            </w:r>
            <w:bookmarkEnd w:id="5"/>
            <w:r>
              <w:rPr>
                <w:rFonts w:hint="eastAsia" w:ascii="仿宋_GB2312" w:hAnsi="仿宋_GB2312" w:eastAsia="仿宋_GB2312" w:cs="仿宋_GB2312"/>
                <w:bCs/>
                <w:sz w:val="24"/>
              </w:rPr>
              <w:t>。</w:t>
            </w:r>
          </w:p>
        </w:tc>
        <w:tc>
          <w:tcPr>
            <w:tcW w:w="1275" w:type="dxa"/>
            <w:tcBorders>
              <w:top w:val="single" w:color="auto" w:sz="4" w:space="0"/>
              <w:left w:val="single" w:color="auto" w:sz="4" w:space="0"/>
              <w:bottom w:val="single" w:color="auto" w:sz="4" w:space="0"/>
              <w:right w:val="single" w:color="auto" w:sz="4" w:space="0"/>
            </w:tcBorders>
            <w:vAlign w:val="center"/>
          </w:tcPr>
          <w:p w14:paraId="0D87B970">
            <w:pPr>
              <w:widowControl/>
              <w:jc w:val="center"/>
              <w:textAlignment w:val="center"/>
              <w:rPr>
                <w:rFonts w:ascii="仿宋_GB2312" w:eastAsia="仿宋_GB2312"/>
                <w:sz w:val="24"/>
              </w:rPr>
            </w:pPr>
            <w:r>
              <w:rPr>
                <w:rFonts w:hint="eastAsia" w:ascii="仿宋_GB2312" w:hAnsi="宋体" w:eastAsia="仿宋_GB2312" w:cs="仿宋_GB2312"/>
                <w:color w:val="000000"/>
                <w:kern w:val="0"/>
                <w:sz w:val="24"/>
                <w:lang w:bidi="ar"/>
              </w:rPr>
              <w:t>解释说明</w:t>
            </w:r>
          </w:p>
        </w:tc>
        <w:tc>
          <w:tcPr>
            <w:tcW w:w="4254" w:type="dxa"/>
            <w:tcBorders>
              <w:top w:val="single" w:color="auto" w:sz="4" w:space="0"/>
              <w:left w:val="single" w:color="auto" w:sz="4" w:space="0"/>
              <w:bottom w:val="single" w:color="auto" w:sz="4" w:space="0"/>
              <w:right w:val="single" w:color="auto" w:sz="4" w:space="0"/>
            </w:tcBorders>
            <w:vAlign w:val="center"/>
          </w:tcPr>
          <w:p w14:paraId="04B511A5">
            <w:pPr>
              <w:widowControl/>
              <w:textAlignment w:val="center"/>
              <w:rPr>
                <w:rFonts w:ascii="仿宋_GB2312" w:eastAsia="仿宋_GB2312"/>
                <w:sz w:val="24"/>
              </w:rPr>
            </w:pPr>
            <w:r>
              <w:rPr>
                <w:rFonts w:hint="eastAsia" w:ascii="仿宋_GB2312" w:eastAsia="仿宋_GB2312"/>
                <w:sz w:val="24"/>
              </w:rPr>
              <w:t>政策已对工业用地、工业建筑增量指标分配提出向工业区块线内倾斜的总体引导要求，具体将在全市国土空间规划传导体系中严格落实</w:t>
            </w:r>
          </w:p>
        </w:tc>
      </w:tr>
      <w:tr w14:paraId="3BC70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6" w:hRule="atLeast"/>
          <w:jc w:val="center"/>
        </w:trPr>
        <w:tc>
          <w:tcPr>
            <w:tcW w:w="709" w:type="dxa"/>
            <w:tcBorders>
              <w:left w:val="single" w:color="auto" w:sz="4" w:space="0"/>
              <w:right w:val="single" w:color="auto" w:sz="4" w:space="0"/>
            </w:tcBorders>
            <w:vAlign w:val="center"/>
          </w:tcPr>
          <w:p w14:paraId="5EE0E9B5">
            <w:pPr>
              <w:widowControl/>
              <w:jc w:val="center"/>
              <w:textAlignment w:val="center"/>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9</w:t>
            </w:r>
          </w:p>
        </w:tc>
        <w:tc>
          <w:tcPr>
            <w:tcW w:w="1554" w:type="dxa"/>
            <w:tcBorders>
              <w:left w:val="single" w:color="auto" w:sz="4" w:space="0"/>
              <w:right w:val="single" w:color="auto" w:sz="4" w:space="0"/>
            </w:tcBorders>
            <w:shd w:val="clear" w:color="auto" w:fill="auto"/>
            <w:vAlign w:val="center"/>
          </w:tcPr>
          <w:p w14:paraId="1C09FD78">
            <w:pPr>
              <w:widowControl/>
              <w:jc w:val="center"/>
              <w:textAlignment w:val="center"/>
              <w:rPr>
                <w:rFonts w:ascii="黑体" w:eastAsia="黑体"/>
                <w:b/>
                <w:bCs/>
                <w:sz w:val="24"/>
              </w:rPr>
            </w:pPr>
            <w:r>
              <w:rPr>
                <w:rFonts w:hint="eastAsia" w:ascii="仿宋_GB2312" w:hAnsi="宋体" w:eastAsia="仿宋_GB2312" w:cs="仿宋_GB2312"/>
                <w:color w:val="000000"/>
                <w:kern w:val="0"/>
                <w:sz w:val="24"/>
                <w:lang w:bidi="ar"/>
              </w:rPr>
              <w:t>深圳市**投资发展有限公司</w:t>
            </w:r>
          </w:p>
        </w:tc>
        <w:tc>
          <w:tcPr>
            <w:tcW w:w="6663" w:type="dxa"/>
            <w:tcBorders>
              <w:top w:val="single" w:color="auto" w:sz="4" w:space="0"/>
              <w:left w:val="single" w:color="auto" w:sz="4" w:space="0"/>
              <w:bottom w:val="single" w:color="auto" w:sz="4" w:space="0"/>
              <w:right w:val="single" w:color="auto" w:sz="4" w:space="0"/>
            </w:tcBorders>
            <w:vAlign w:val="center"/>
          </w:tcPr>
          <w:p w14:paraId="15882672">
            <w:pPr>
              <w:widowControl/>
              <w:textAlignment w:val="center"/>
              <w:rPr>
                <w:rFonts w:ascii="仿宋_GB2312" w:hAnsi="仿宋_GB2312" w:eastAsia="仿宋_GB2312" w:cs="仿宋_GB2312"/>
                <w:bCs/>
                <w:sz w:val="24"/>
              </w:rPr>
            </w:pPr>
            <w:r>
              <w:rPr>
                <w:rFonts w:hint="eastAsia" w:ascii="仿宋_GB2312" w:hAnsi="仿宋_GB2312" w:eastAsia="仿宋_GB2312" w:cs="仿宋_GB2312"/>
                <w:bCs/>
                <w:sz w:val="24"/>
              </w:rPr>
              <w:t>P</w:t>
            </w:r>
            <w:r>
              <w:rPr>
                <w:rFonts w:ascii="仿宋_GB2312" w:hAnsi="仿宋_GB2312" w:eastAsia="仿宋_GB2312" w:cs="仿宋_GB2312"/>
                <w:bCs/>
                <w:sz w:val="24"/>
              </w:rPr>
              <w:t>5</w:t>
            </w:r>
            <w:r>
              <w:rPr>
                <w:rFonts w:hint="eastAsia" w:ascii="仿宋_GB2312" w:hAnsi="仿宋_GB2312" w:eastAsia="仿宋_GB2312" w:cs="仿宋_GB2312"/>
                <w:bCs/>
                <w:sz w:val="24"/>
              </w:rPr>
              <w:t>页 第十一条（划定原则三：划定要求） 工业区块线应集中成片划定，单个区块的面积原则上不小于</w:t>
            </w:r>
            <w:r>
              <w:rPr>
                <w:rFonts w:ascii="仿宋_GB2312" w:hAnsi="仿宋_GB2312" w:eastAsia="仿宋_GB2312" w:cs="仿宋_GB2312"/>
                <w:bCs/>
                <w:sz w:val="24"/>
              </w:rPr>
              <w:t>3</w:t>
            </w:r>
            <w:r>
              <w:rPr>
                <w:rFonts w:hint="eastAsia" w:ascii="仿宋_GB2312" w:hAnsi="仿宋_GB2312" w:eastAsia="仿宋_GB2312" w:cs="仿宋_GB2312"/>
                <w:bCs/>
                <w:sz w:val="24"/>
              </w:rPr>
              <w:t>万平方米，一、二级线相邻时面积可合并计算。根据第十条，一、二级区块线内工业用地面积和比例统计口径要求不一，建议明确当一、二级线相邻面积合并计算时，是否需要升级或降级区块线？线内工业用地面积和比例要求应按何种比例进行统计。</w:t>
            </w:r>
          </w:p>
        </w:tc>
        <w:tc>
          <w:tcPr>
            <w:tcW w:w="1275" w:type="dxa"/>
            <w:tcBorders>
              <w:top w:val="single" w:color="auto" w:sz="4" w:space="0"/>
              <w:left w:val="single" w:color="auto" w:sz="4" w:space="0"/>
              <w:bottom w:val="single" w:color="auto" w:sz="4" w:space="0"/>
              <w:right w:val="single" w:color="auto" w:sz="4" w:space="0"/>
            </w:tcBorders>
            <w:vAlign w:val="center"/>
          </w:tcPr>
          <w:p w14:paraId="4273363F">
            <w:pPr>
              <w:widowControl/>
              <w:jc w:val="center"/>
              <w:textAlignment w:val="center"/>
              <w:rPr>
                <w:rFonts w:ascii="仿宋_GB2312" w:eastAsia="仿宋_GB2312"/>
                <w:sz w:val="24"/>
              </w:rPr>
            </w:pPr>
            <w:r>
              <w:rPr>
                <w:rFonts w:hint="eastAsia" w:ascii="仿宋_GB2312" w:eastAsia="仿宋_GB2312"/>
                <w:sz w:val="24"/>
              </w:rPr>
              <w:t>解释说明</w:t>
            </w:r>
          </w:p>
        </w:tc>
        <w:tc>
          <w:tcPr>
            <w:tcW w:w="4254" w:type="dxa"/>
            <w:tcBorders>
              <w:top w:val="single" w:color="auto" w:sz="4" w:space="0"/>
              <w:left w:val="single" w:color="auto" w:sz="4" w:space="0"/>
              <w:bottom w:val="single" w:color="auto" w:sz="4" w:space="0"/>
              <w:right w:val="single" w:color="auto" w:sz="4" w:space="0"/>
            </w:tcBorders>
            <w:vAlign w:val="center"/>
          </w:tcPr>
          <w:p w14:paraId="4D4E2241">
            <w:pPr>
              <w:widowControl/>
              <w:textAlignment w:val="center"/>
              <w:rPr>
                <w:rFonts w:ascii="仿宋_GB2312" w:eastAsia="仿宋_GB2312"/>
                <w:sz w:val="24"/>
              </w:rPr>
            </w:pPr>
            <w:r>
              <w:rPr>
                <w:rFonts w:hint="eastAsia" w:ascii="仿宋_GB2312" w:eastAsia="仿宋_GB2312"/>
                <w:sz w:val="24"/>
              </w:rPr>
              <w:t>“</w:t>
            </w:r>
            <w:r>
              <w:rPr>
                <w:rFonts w:hint="eastAsia" w:ascii="仿宋_GB2312" w:hAnsi="仿宋_GB2312" w:eastAsia="仿宋_GB2312" w:cs="仿宋_GB2312"/>
                <w:bCs/>
                <w:sz w:val="24"/>
              </w:rPr>
              <w:t>一、二级线相邻时面积可合并计算</w:t>
            </w:r>
            <w:r>
              <w:rPr>
                <w:rFonts w:hint="eastAsia" w:ascii="仿宋_GB2312" w:eastAsia="仿宋_GB2312"/>
                <w:sz w:val="24"/>
              </w:rPr>
              <w:t>”的内涵是指在计算区块线规模时，两个相邻区块面积可以合并统计，其在空间上仍为两个独立的区块，应按照区块所属级别进行工业用地管理。</w:t>
            </w:r>
          </w:p>
        </w:tc>
      </w:tr>
      <w:tr w14:paraId="725E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2" w:hRule="atLeast"/>
          <w:jc w:val="center"/>
        </w:trPr>
        <w:tc>
          <w:tcPr>
            <w:tcW w:w="709" w:type="dxa"/>
            <w:tcBorders>
              <w:left w:val="single" w:color="auto" w:sz="4" w:space="0"/>
              <w:right w:val="single" w:color="auto" w:sz="4" w:space="0"/>
            </w:tcBorders>
            <w:vAlign w:val="center"/>
          </w:tcPr>
          <w:p w14:paraId="2D3043D2">
            <w:pPr>
              <w:widowControl/>
              <w:jc w:val="center"/>
              <w:textAlignment w:val="center"/>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10</w:t>
            </w:r>
          </w:p>
        </w:tc>
        <w:tc>
          <w:tcPr>
            <w:tcW w:w="1554" w:type="dxa"/>
            <w:tcBorders>
              <w:left w:val="single" w:color="auto" w:sz="4" w:space="0"/>
              <w:right w:val="single" w:color="auto" w:sz="4" w:space="0"/>
            </w:tcBorders>
            <w:shd w:val="clear" w:color="auto" w:fill="auto"/>
            <w:vAlign w:val="center"/>
          </w:tcPr>
          <w:p w14:paraId="588AF962">
            <w:pPr>
              <w:widowControl/>
              <w:jc w:val="center"/>
              <w:textAlignment w:val="center"/>
              <w:rPr>
                <w:rFonts w:ascii="黑体" w:eastAsia="黑体"/>
                <w:b/>
                <w:bCs/>
                <w:sz w:val="24"/>
              </w:rPr>
            </w:pPr>
            <w:bookmarkStart w:id="6" w:name="OLE_LINK2"/>
            <w:bookmarkStart w:id="7" w:name="OLE_LINK1"/>
            <w:r>
              <w:rPr>
                <w:rFonts w:hint="eastAsia" w:ascii="仿宋_GB2312" w:hAnsi="宋体" w:eastAsia="仿宋_GB2312" w:cs="仿宋_GB2312"/>
                <w:color w:val="000000"/>
                <w:kern w:val="0"/>
                <w:sz w:val="24"/>
                <w:lang w:bidi="ar"/>
              </w:rPr>
              <w:t>深圳市**投资发展有限公司</w:t>
            </w:r>
            <w:bookmarkEnd w:id="6"/>
            <w:bookmarkEnd w:id="7"/>
          </w:p>
        </w:tc>
        <w:tc>
          <w:tcPr>
            <w:tcW w:w="6663" w:type="dxa"/>
            <w:tcBorders>
              <w:top w:val="single" w:color="auto" w:sz="4" w:space="0"/>
              <w:left w:val="single" w:color="auto" w:sz="4" w:space="0"/>
              <w:bottom w:val="single" w:color="auto" w:sz="4" w:space="0"/>
              <w:right w:val="single" w:color="auto" w:sz="4" w:space="0"/>
            </w:tcBorders>
            <w:vAlign w:val="center"/>
          </w:tcPr>
          <w:p w14:paraId="6E8817CC">
            <w:pPr>
              <w:widowControl/>
              <w:textAlignment w:val="center"/>
              <w:rPr>
                <w:rFonts w:ascii="仿宋_GB2312" w:hAnsi="仿宋_GB2312" w:eastAsia="仿宋_GB2312" w:cs="仿宋_GB2312"/>
                <w:bCs/>
                <w:sz w:val="24"/>
              </w:rPr>
            </w:pPr>
            <w:r>
              <w:rPr>
                <w:rFonts w:hint="eastAsia" w:ascii="仿宋_GB2312" w:hAnsi="仿宋_GB2312" w:eastAsia="仿宋_GB2312" w:cs="仿宋_GB2312"/>
                <w:bCs/>
                <w:sz w:val="24"/>
              </w:rPr>
              <w:t>P</w:t>
            </w:r>
            <w:r>
              <w:rPr>
                <w:rFonts w:ascii="仿宋_GB2312" w:hAnsi="仿宋_GB2312" w:eastAsia="仿宋_GB2312" w:cs="仿宋_GB2312"/>
                <w:bCs/>
                <w:sz w:val="24"/>
              </w:rPr>
              <w:t>6</w:t>
            </w:r>
            <w:r>
              <w:rPr>
                <w:rFonts w:hint="eastAsia" w:ascii="仿宋_GB2312" w:hAnsi="仿宋_GB2312" w:eastAsia="仿宋_GB2312" w:cs="仿宋_GB2312"/>
                <w:bCs/>
                <w:sz w:val="24"/>
              </w:rPr>
              <w:t>页 第十五条（局部调整类型）工业区块线的优化情形：第（三）款在区块线规模及线内工业用地不减少的前提下，因单一建设项目实施需要，优化项目涉及的区块线范围及线内工业用地布局：表述对是否包含工业区块线局部调整及占补平衡形有歧义，建议明确为“在辖区区块线总规模内总工业用地不减少的前提下，因</w:t>
            </w:r>
            <w:r>
              <w:rPr>
                <w:rFonts w:ascii="仿宋_GB2312" w:hAnsi="仿宋_GB2312" w:eastAsia="仿宋_GB2312" w:cs="仿宋_GB2312"/>
                <w:bCs/>
                <w:sz w:val="24"/>
              </w:rPr>
              <w:t>……</w:t>
            </w:r>
            <w:r>
              <w:rPr>
                <w:rFonts w:hint="eastAsia" w:ascii="仿宋_GB2312" w:hAnsi="仿宋_GB2312" w:eastAsia="仿宋_GB2312" w:cs="仿宋_GB2312"/>
                <w:bCs/>
                <w:sz w:val="24"/>
              </w:rPr>
              <w:t>工业用地布局”</w:t>
            </w:r>
          </w:p>
        </w:tc>
        <w:tc>
          <w:tcPr>
            <w:tcW w:w="1275" w:type="dxa"/>
            <w:tcBorders>
              <w:top w:val="single" w:color="auto" w:sz="4" w:space="0"/>
              <w:left w:val="single" w:color="auto" w:sz="4" w:space="0"/>
              <w:bottom w:val="single" w:color="auto" w:sz="4" w:space="0"/>
              <w:right w:val="single" w:color="auto" w:sz="4" w:space="0"/>
            </w:tcBorders>
            <w:vAlign w:val="center"/>
          </w:tcPr>
          <w:p w14:paraId="4080034D">
            <w:pPr>
              <w:widowControl/>
              <w:jc w:val="center"/>
              <w:textAlignment w:val="center"/>
              <w:rPr>
                <w:rFonts w:ascii="仿宋_GB2312" w:eastAsia="仿宋_GB2312"/>
                <w:sz w:val="24"/>
              </w:rPr>
            </w:pPr>
            <w:r>
              <w:rPr>
                <w:rFonts w:hint="eastAsia" w:ascii="仿宋_GB2312" w:eastAsia="仿宋_GB2312"/>
                <w:sz w:val="24"/>
              </w:rPr>
              <w:t>解释说明</w:t>
            </w:r>
          </w:p>
        </w:tc>
        <w:tc>
          <w:tcPr>
            <w:tcW w:w="4254" w:type="dxa"/>
            <w:tcBorders>
              <w:top w:val="single" w:color="auto" w:sz="4" w:space="0"/>
              <w:left w:val="single" w:color="auto" w:sz="4" w:space="0"/>
              <w:bottom w:val="single" w:color="auto" w:sz="4" w:space="0"/>
              <w:right w:val="single" w:color="auto" w:sz="4" w:space="0"/>
            </w:tcBorders>
            <w:vAlign w:val="center"/>
          </w:tcPr>
          <w:p w14:paraId="71A24DB6">
            <w:pPr>
              <w:widowControl/>
              <w:textAlignment w:val="center"/>
              <w:rPr>
                <w:rFonts w:ascii="仿宋_GB2312" w:eastAsia="仿宋_GB2312"/>
                <w:sz w:val="24"/>
              </w:rPr>
            </w:pPr>
            <w:r>
              <w:rPr>
                <w:rFonts w:hint="eastAsia" w:ascii="仿宋_GB2312" w:eastAsia="仿宋_GB2312"/>
                <w:sz w:val="24"/>
              </w:rPr>
              <w:t>若项目不满足第十四条有关情形的条件，则应按照第十五条开展局部调整和占补平衡。</w:t>
            </w:r>
          </w:p>
        </w:tc>
      </w:tr>
      <w:tr w14:paraId="788E6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709" w:type="dxa"/>
            <w:tcBorders>
              <w:left w:val="single" w:color="auto" w:sz="4" w:space="0"/>
              <w:right w:val="single" w:color="auto" w:sz="4" w:space="0"/>
            </w:tcBorders>
            <w:vAlign w:val="center"/>
          </w:tcPr>
          <w:p w14:paraId="5A2A3A36">
            <w:pPr>
              <w:widowControl/>
              <w:jc w:val="center"/>
              <w:textAlignment w:val="center"/>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11</w:t>
            </w:r>
          </w:p>
        </w:tc>
        <w:tc>
          <w:tcPr>
            <w:tcW w:w="1554" w:type="dxa"/>
            <w:tcBorders>
              <w:left w:val="single" w:color="auto" w:sz="4" w:space="0"/>
              <w:right w:val="single" w:color="auto" w:sz="4" w:space="0"/>
            </w:tcBorders>
            <w:shd w:val="clear" w:color="auto" w:fill="auto"/>
            <w:vAlign w:val="center"/>
          </w:tcPr>
          <w:p w14:paraId="2BE0BA44">
            <w:pPr>
              <w:widowControl/>
              <w:jc w:val="center"/>
              <w:textAlignment w:val="center"/>
              <w:rPr>
                <w:rFonts w:ascii="黑体" w:eastAsia="黑体"/>
                <w:b/>
                <w:bCs/>
                <w:sz w:val="24"/>
              </w:rPr>
            </w:pPr>
            <w:r>
              <w:rPr>
                <w:rFonts w:hint="eastAsia" w:ascii="仿宋_GB2312" w:hAnsi="宋体" w:eastAsia="仿宋_GB2312" w:cs="仿宋_GB2312"/>
                <w:color w:val="000000"/>
                <w:kern w:val="0"/>
                <w:sz w:val="24"/>
                <w:lang w:bidi="ar"/>
              </w:rPr>
              <w:t>深圳市**投资发展有限公司</w:t>
            </w:r>
          </w:p>
        </w:tc>
        <w:tc>
          <w:tcPr>
            <w:tcW w:w="6663" w:type="dxa"/>
            <w:tcBorders>
              <w:top w:val="single" w:color="auto" w:sz="4" w:space="0"/>
              <w:left w:val="single" w:color="auto" w:sz="4" w:space="0"/>
              <w:bottom w:val="single" w:color="auto" w:sz="4" w:space="0"/>
              <w:right w:val="single" w:color="auto" w:sz="4" w:space="0"/>
            </w:tcBorders>
            <w:vAlign w:val="center"/>
          </w:tcPr>
          <w:p w14:paraId="4AF5C04B">
            <w:pPr>
              <w:widowControl/>
              <w:textAlignment w:val="center"/>
              <w:rPr>
                <w:rFonts w:ascii="仿宋_GB2312" w:hAnsi="仿宋_GB2312" w:eastAsia="仿宋_GB2312" w:cs="仿宋_GB2312"/>
                <w:bCs/>
                <w:sz w:val="24"/>
              </w:rPr>
            </w:pPr>
            <w:r>
              <w:rPr>
                <w:rFonts w:hint="eastAsia" w:ascii="仿宋_GB2312" w:hAnsi="仿宋_GB2312" w:eastAsia="仿宋_GB2312" w:cs="仿宋_GB2312"/>
                <w:bCs/>
                <w:sz w:val="24"/>
              </w:rPr>
              <w:t>P</w:t>
            </w:r>
            <w:r>
              <w:rPr>
                <w:rFonts w:ascii="仿宋_GB2312" w:hAnsi="仿宋_GB2312" w:eastAsia="仿宋_GB2312" w:cs="仿宋_GB2312"/>
                <w:bCs/>
                <w:sz w:val="24"/>
              </w:rPr>
              <w:t>7</w:t>
            </w:r>
            <w:r>
              <w:rPr>
                <w:rFonts w:hint="eastAsia" w:ascii="仿宋_GB2312" w:hAnsi="仿宋_GB2312" w:eastAsia="仿宋_GB2312" w:cs="仿宋_GB2312"/>
                <w:bCs/>
                <w:sz w:val="24"/>
              </w:rPr>
              <w:t>页 第十六条（局部调整与规划衔接）“城市更新单元规划、土地整备单元规划、低效用地再开发单元规划等</w:t>
            </w:r>
            <w:r>
              <w:rPr>
                <w:rFonts w:ascii="仿宋_GB2312" w:hAnsi="仿宋_GB2312" w:eastAsia="仿宋_GB2312" w:cs="仿宋_GB2312"/>
                <w:bCs/>
                <w:sz w:val="24"/>
              </w:rPr>
              <w:t>…</w:t>
            </w:r>
            <w:r>
              <w:rPr>
                <w:rFonts w:hint="eastAsia" w:ascii="仿宋_GB2312" w:hAnsi="仿宋_GB2312" w:eastAsia="仿宋_GB2312" w:cs="仿宋_GB2312"/>
                <w:bCs/>
                <w:sz w:val="24"/>
              </w:rPr>
              <w:t>局部调整方案应与相关规划同步编制、同步报审，按本办法第十六条规定完成区块线局部调整方案审批后，再开展相关规划报批工作”。建议简化程序，增加重点土地整备单元规划涉及区块线局部调整及区块线修改的，可与土地整备单元规划同步审批。</w:t>
            </w:r>
          </w:p>
        </w:tc>
        <w:tc>
          <w:tcPr>
            <w:tcW w:w="1275" w:type="dxa"/>
            <w:tcBorders>
              <w:top w:val="single" w:color="auto" w:sz="4" w:space="0"/>
              <w:left w:val="single" w:color="auto" w:sz="4" w:space="0"/>
              <w:bottom w:val="single" w:color="auto" w:sz="4" w:space="0"/>
              <w:right w:val="single" w:color="auto" w:sz="4" w:space="0"/>
            </w:tcBorders>
            <w:vAlign w:val="center"/>
          </w:tcPr>
          <w:p w14:paraId="58C08047">
            <w:pPr>
              <w:widowControl/>
              <w:jc w:val="center"/>
              <w:textAlignment w:val="center"/>
              <w:rPr>
                <w:rFonts w:ascii="仿宋_GB2312" w:eastAsia="仿宋_GB2312"/>
                <w:sz w:val="24"/>
              </w:rPr>
            </w:pPr>
            <w:r>
              <w:rPr>
                <w:rFonts w:hint="eastAsia" w:ascii="仿宋_GB2312" w:eastAsia="仿宋_GB2312"/>
                <w:sz w:val="24"/>
              </w:rPr>
              <w:t>不采纳</w:t>
            </w:r>
          </w:p>
        </w:tc>
        <w:tc>
          <w:tcPr>
            <w:tcW w:w="4254" w:type="dxa"/>
            <w:tcBorders>
              <w:top w:val="single" w:color="auto" w:sz="4" w:space="0"/>
              <w:left w:val="single" w:color="auto" w:sz="4" w:space="0"/>
              <w:bottom w:val="single" w:color="auto" w:sz="4" w:space="0"/>
              <w:right w:val="single" w:color="auto" w:sz="4" w:space="0"/>
            </w:tcBorders>
            <w:vAlign w:val="center"/>
          </w:tcPr>
          <w:p w14:paraId="46C1518E">
            <w:pPr>
              <w:widowControl/>
              <w:textAlignment w:val="center"/>
              <w:rPr>
                <w:rFonts w:ascii="仿宋_GB2312" w:eastAsia="仿宋_GB2312"/>
                <w:sz w:val="24"/>
              </w:rPr>
            </w:pPr>
            <w:r>
              <w:rPr>
                <w:rFonts w:hint="eastAsia" w:ascii="仿宋_GB2312" w:eastAsia="仿宋_GB2312"/>
                <w:sz w:val="24"/>
              </w:rPr>
              <w:t>根据我市土地整备相关政策，目前暂无重点土地整备单元的定义和管理要求。</w:t>
            </w:r>
          </w:p>
        </w:tc>
      </w:tr>
      <w:tr w14:paraId="6328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1" w:hRule="atLeast"/>
          <w:jc w:val="center"/>
        </w:trPr>
        <w:tc>
          <w:tcPr>
            <w:tcW w:w="709" w:type="dxa"/>
            <w:tcBorders>
              <w:left w:val="single" w:color="auto" w:sz="4" w:space="0"/>
              <w:right w:val="single" w:color="auto" w:sz="4" w:space="0"/>
            </w:tcBorders>
            <w:vAlign w:val="center"/>
          </w:tcPr>
          <w:p w14:paraId="5B6074BB">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w:t>
            </w:r>
            <w:r>
              <w:rPr>
                <w:rFonts w:ascii="仿宋_GB2312" w:hAnsi="宋体" w:eastAsia="仿宋_GB2312" w:cs="仿宋_GB2312"/>
                <w:color w:val="000000"/>
                <w:kern w:val="0"/>
                <w:sz w:val="24"/>
                <w:lang w:bidi="ar"/>
              </w:rPr>
              <w:t>2</w:t>
            </w:r>
          </w:p>
        </w:tc>
        <w:tc>
          <w:tcPr>
            <w:tcW w:w="1554" w:type="dxa"/>
            <w:tcBorders>
              <w:left w:val="single" w:color="auto" w:sz="4" w:space="0"/>
              <w:right w:val="single" w:color="auto" w:sz="4" w:space="0"/>
            </w:tcBorders>
            <w:shd w:val="clear" w:color="auto" w:fill="auto"/>
            <w:vAlign w:val="center"/>
          </w:tcPr>
          <w:p w14:paraId="33F66147">
            <w:pPr>
              <w:widowControl/>
              <w:jc w:val="center"/>
              <w:textAlignment w:val="center"/>
              <w:rPr>
                <w:rFonts w:ascii="黑体" w:eastAsia="黑体"/>
                <w:b/>
                <w:bCs/>
                <w:sz w:val="24"/>
              </w:rPr>
            </w:pPr>
            <w:r>
              <w:rPr>
                <w:rFonts w:hint="eastAsia" w:ascii="仿宋_GB2312" w:hAnsi="宋体" w:eastAsia="仿宋_GB2312" w:cs="仿宋_GB2312"/>
                <w:color w:val="000000"/>
                <w:kern w:val="0"/>
                <w:sz w:val="24"/>
                <w:lang w:bidi="ar"/>
              </w:rPr>
              <w:t>深圳市**投资发展有限公司</w:t>
            </w:r>
          </w:p>
        </w:tc>
        <w:tc>
          <w:tcPr>
            <w:tcW w:w="6663" w:type="dxa"/>
            <w:tcBorders>
              <w:top w:val="single" w:color="auto" w:sz="4" w:space="0"/>
              <w:left w:val="single" w:color="auto" w:sz="4" w:space="0"/>
              <w:bottom w:val="single" w:color="auto" w:sz="4" w:space="0"/>
              <w:right w:val="single" w:color="auto" w:sz="4" w:space="0"/>
            </w:tcBorders>
            <w:vAlign w:val="center"/>
          </w:tcPr>
          <w:p w14:paraId="43E0CF6B">
            <w:pPr>
              <w:widowControl/>
              <w:textAlignment w:val="center"/>
              <w:rPr>
                <w:rFonts w:ascii="仿宋_GB2312" w:hAnsi="仿宋_GB2312" w:eastAsia="仿宋_GB2312" w:cs="仿宋_GB2312"/>
                <w:bCs/>
                <w:sz w:val="24"/>
              </w:rPr>
            </w:pPr>
            <w:r>
              <w:rPr>
                <w:rFonts w:hint="eastAsia" w:ascii="仿宋_GB2312" w:hAnsi="仿宋_GB2312" w:eastAsia="仿宋_GB2312" w:cs="仿宋_GB2312"/>
                <w:bCs/>
                <w:sz w:val="24"/>
              </w:rPr>
              <w:t>P</w:t>
            </w:r>
            <w:r>
              <w:rPr>
                <w:rFonts w:ascii="仿宋_GB2312" w:hAnsi="仿宋_GB2312" w:eastAsia="仿宋_GB2312" w:cs="仿宋_GB2312"/>
                <w:bCs/>
                <w:sz w:val="24"/>
              </w:rPr>
              <w:t>9</w:t>
            </w:r>
            <w:r>
              <w:rPr>
                <w:rFonts w:hint="eastAsia" w:ascii="仿宋_GB2312" w:hAnsi="仿宋_GB2312" w:eastAsia="仿宋_GB2312" w:cs="仿宋_GB2312"/>
                <w:bCs/>
                <w:sz w:val="24"/>
              </w:rPr>
              <w:t>页 第二十一条（二级线用途管理）“区块线二级线内的现状工业用地在本办法有效期内应予以保留，除因公共服务设施...以及为促进产城融合确需安排的会议展示、商业零售、餐饮酒店等配套设施外，原则上不得作为其他非工业用途”。建议在促进产城融合确需安排的配套设施类型中</w:t>
            </w:r>
            <w:bookmarkStart w:id="8" w:name="OLE_LINK7"/>
            <w:r>
              <w:rPr>
                <w:rFonts w:hint="eastAsia" w:ascii="仿宋_GB2312" w:hAnsi="仿宋_GB2312" w:eastAsia="仿宋_GB2312" w:cs="仿宋_GB2312"/>
                <w:bCs/>
                <w:sz w:val="24"/>
              </w:rPr>
              <w:t>增加“宿舍、保障性租赁住房”等符合产城融合思路的配套功能</w:t>
            </w:r>
            <w:bookmarkEnd w:id="8"/>
            <w:r>
              <w:rPr>
                <w:rFonts w:hint="eastAsia" w:ascii="仿宋_GB2312" w:hAnsi="仿宋_GB2312" w:eastAsia="仿宋_GB2312" w:cs="仿宋_GB2312"/>
                <w:bCs/>
                <w:sz w:val="24"/>
              </w:rPr>
              <w:t>。</w:t>
            </w:r>
          </w:p>
        </w:tc>
        <w:tc>
          <w:tcPr>
            <w:tcW w:w="1275" w:type="dxa"/>
            <w:tcBorders>
              <w:top w:val="single" w:color="auto" w:sz="4" w:space="0"/>
              <w:left w:val="single" w:color="auto" w:sz="4" w:space="0"/>
              <w:bottom w:val="single" w:color="auto" w:sz="4" w:space="0"/>
              <w:right w:val="single" w:color="auto" w:sz="4" w:space="0"/>
            </w:tcBorders>
            <w:vAlign w:val="center"/>
          </w:tcPr>
          <w:p w14:paraId="53B7EA7F">
            <w:pPr>
              <w:widowControl/>
              <w:jc w:val="center"/>
              <w:textAlignment w:val="center"/>
              <w:rPr>
                <w:rFonts w:ascii="仿宋_GB2312" w:eastAsia="仿宋_GB2312"/>
                <w:sz w:val="24"/>
              </w:rPr>
            </w:pPr>
            <w:r>
              <w:rPr>
                <w:rFonts w:hint="eastAsia" w:ascii="仿宋_GB2312" w:eastAsia="仿宋_GB2312"/>
                <w:sz w:val="24"/>
              </w:rPr>
              <w:t>解释说明</w:t>
            </w:r>
          </w:p>
        </w:tc>
        <w:tc>
          <w:tcPr>
            <w:tcW w:w="4254" w:type="dxa"/>
            <w:tcBorders>
              <w:top w:val="single" w:color="auto" w:sz="4" w:space="0"/>
              <w:left w:val="single" w:color="auto" w:sz="4" w:space="0"/>
              <w:bottom w:val="single" w:color="auto" w:sz="4" w:space="0"/>
              <w:right w:val="single" w:color="auto" w:sz="4" w:space="0"/>
            </w:tcBorders>
            <w:vAlign w:val="center"/>
          </w:tcPr>
          <w:p w14:paraId="769D96F6">
            <w:pPr>
              <w:widowControl/>
              <w:textAlignment w:val="center"/>
              <w:rPr>
                <w:rFonts w:ascii="仿宋_GB2312" w:eastAsia="仿宋_GB2312"/>
                <w:sz w:val="24"/>
              </w:rPr>
            </w:pPr>
            <w:r>
              <w:rPr>
                <w:rFonts w:hint="eastAsia" w:ascii="仿宋_GB2312" w:eastAsia="仿宋_GB2312"/>
                <w:sz w:val="24"/>
              </w:rPr>
              <w:t>根据第二十一条，如在二级线内开展以工业为主导功能的城市更新、土地整备及低效用地再开发，可在工业用地中按《深标》规划配套宿舍。</w:t>
            </w:r>
          </w:p>
        </w:tc>
      </w:tr>
      <w:tr w14:paraId="09B83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6" w:hRule="atLeast"/>
          <w:jc w:val="center"/>
        </w:trPr>
        <w:tc>
          <w:tcPr>
            <w:tcW w:w="709" w:type="dxa"/>
            <w:tcBorders>
              <w:left w:val="single" w:color="auto" w:sz="4" w:space="0"/>
              <w:right w:val="single" w:color="auto" w:sz="4" w:space="0"/>
            </w:tcBorders>
            <w:vAlign w:val="center"/>
          </w:tcPr>
          <w:p w14:paraId="669D3C76">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w:t>
            </w:r>
            <w:r>
              <w:rPr>
                <w:rFonts w:ascii="仿宋_GB2312" w:hAnsi="宋体" w:eastAsia="仿宋_GB2312" w:cs="仿宋_GB2312"/>
                <w:color w:val="000000"/>
                <w:kern w:val="0"/>
                <w:sz w:val="24"/>
                <w:lang w:bidi="ar"/>
              </w:rPr>
              <w:t>3</w:t>
            </w:r>
          </w:p>
        </w:tc>
        <w:tc>
          <w:tcPr>
            <w:tcW w:w="1554" w:type="dxa"/>
            <w:tcBorders>
              <w:left w:val="single" w:color="auto" w:sz="4" w:space="0"/>
              <w:right w:val="single" w:color="auto" w:sz="4" w:space="0"/>
            </w:tcBorders>
            <w:shd w:val="clear" w:color="auto" w:fill="auto"/>
            <w:vAlign w:val="center"/>
          </w:tcPr>
          <w:p w14:paraId="1986B397">
            <w:pPr>
              <w:widowControl/>
              <w:jc w:val="center"/>
              <w:textAlignment w:val="center"/>
              <w:rPr>
                <w:rFonts w:ascii="黑体" w:eastAsia="黑体"/>
                <w:b/>
                <w:bCs/>
                <w:sz w:val="24"/>
              </w:rPr>
            </w:pPr>
            <w:r>
              <w:rPr>
                <w:rFonts w:hint="eastAsia" w:ascii="仿宋_GB2312" w:hAnsi="宋体" w:eastAsia="仿宋_GB2312" w:cs="仿宋_GB2312"/>
                <w:color w:val="000000"/>
                <w:kern w:val="0"/>
                <w:sz w:val="24"/>
                <w:lang w:bidi="ar"/>
              </w:rPr>
              <w:t>深圳市**投资发展有限公司</w:t>
            </w:r>
          </w:p>
        </w:tc>
        <w:tc>
          <w:tcPr>
            <w:tcW w:w="6663" w:type="dxa"/>
            <w:tcBorders>
              <w:top w:val="single" w:color="auto" w:sz="4" w:space="0"/>
              <w:left w:val="single" w:color="auto" w:sz="4" w:space="0"/>
              <w:bottom w:val="single" w:color="auto" w:sz="4" w:space="0"/>
              <w:right w:val="single" w:color="auto" w:sz="4" w:space="0"/>
            </w:tcBorders>
            <w:vAlign w:val="center"/>
          </w:tcPr>
          <w:p w14:paraId="780E0697">
            <w:pPr>
              <w:widowControl/>
              <w:textAlignment w:val="center"/>
              <w:rPr>
                <w:rFonts w:ascii="仿宋_GB2312" w:hAnsi="仿宋_GB2312" w:eastAsia="仿宋_GB2312" w:cs="仿宋_GB2312"/>
                <w:bCs/>
                <w:sz w:val="24"/>
              </w:rPr>
            </w:pPr>
            <w:r>
              <w:rPr>
                <w:rFonts w:hint="eastAsia" w:ascii="仿宋_GB2312" w:hAnsi="仿宋_GB2312" w:eastAsia="仿宋_GB2312" w:cs="仿宋_GB2312"/>
                <w:bCs/>
                <w:sz w:val="24"/>
              </w:rPr>
              <w:t>P10页第二十三条（工业用地结构管理）对区块线内普通工业用地调整为新型产业用地进行严格管理。确因产业发展需要，经辖区政府充分论证片区规划新型产业用地的合规性、必要性、合理性，并取得市规划和自然资源部门、产业主管部门、住房建设部门同意后，区块线内普通工业用地方可按程序调整为新型产业用地。建议考虑将MO用作回迁的情形，满足回迁业主包括村股份公司的发展和其他业主的发展空间诉求，有利于推进更新改造类项目。</w:t>
            </w:r>
          </w:p>
        </w:tc>
        <w:tc>
          <w:tcPr>
            <w:tcW w:w="1275" w:type="dxa"/>
            <w:tcBorders>
              <w:top w:val="single" w:color="auto" w:sz="4" w:space="0"/>
              <w:left w:val="single" w:color="auto" w:sz="4" w:space="0"/>
              <w:bottom w:val="single" w:color="auto" w:sz="4" w:space="0"/>
              <w:right w:val="single" w:color="auto" w:sz="4" w:space="0"/>
            </w:tcBorders>
            <w:vAlign w:val="center"/>
          </w:tcPr>
          <w:p w14:paraId="0805B3A7">
            <w:pPr>
              <w:widowControl/>
              <w:jc w:val="center"/>
              <w:textAlignment w:val="center"/>
              <w:rPr>
                <w:rFonts w:ascii="仿宋_GB2312" w:eastAsia="仿宋_GB2312"/>
                <w:sz w:val="24"/>
              </w:rPr>
            </w:pPr>
            <w:r>
              <w:rPr>
                <w:rFonts w:hint="eastAsia" w:ascii="仿宋_GB2312" w:eastAsia="仿宋_GB2312"/>
                <w:sz w:val="24"/>
              </w:rPr>
              <w:t>采纳</w:t>
            </w:r>
          </w:p>
        </w:tc>
        <w:tc>
          <w:tcPr>
            <w:tcW w:w="4254" w:type="dxa"/>
            <w:tcBorders>
              <w:top w:val="single" w:color="auto" w:sz="4" w:space="0"/>
              <w:left w:val="single" w:color="auto" w:sz="4" w:space="0"/>
              <w:bottom w:val="single" w:color="auto" w:sz="4" w:space="0"/>
              <w:right w:val="single" w:color="auto" w:sz="4" w:space="0"/>
            </w:tcBorders>
            <w:vAlign w:val="center"/>
          </w:tcPr>
          <w:p w14:paraId="52A7AA14">
            <w:pPr>
              <w:widowControl/>
              <w:textAlignment w:val="center"/>
              <w:rPr>
                <w:rFonts w:ascii="仿宋_GB2312" w:eastAsia="仿宋_GB2312"/>
                <w:sz w:val="24"/>
              </w:rPr>
            </w:pPr>
          </w:p>
        </w:tc>
      </w:tr>
      <w:tr w14:paraId="70CAB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6" w:hRule="atLeast"/>
          <w:jc w:val="center"/>
        </w:trPr>
        <w:tc>
          <w:tcPr>
            <w:tcW w:w="709" w:type="dxa"/>
            <w:tcBorders>
              <w:left w:val="single" w:color="auto" w:sz="4" w:space="0"/>
              <w:right w:val="single" w:color="auto" w:sz="4" w:space="0"/>
            </w:tcBorders>
            <w:vAlign w:val="center"/>
          </w:tcPr>
          <w:p w14:paraId="245D23F6">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w:t>
            </w:r>
            <w:r>
              <w:rPr>
                <w:rFonts w:ascii="仿宋_GB2312" w:hAnsi="宋体" w:eastAsia="仿宋_GB2312" w:cs="仿宋_GB2312"/>
                <w:color w:val="000000"/>
                <w:kern w:val="0"/>
                <w:sz w:val="24"/>
                <w:lang w:bidi="ar"/>
              </w:rPr>
              <w:t>4</w:t>
            </w:r>
          </w:p>
        </w:tc>
        <w:tc>
          <w:tcPr>
            <w:tcW w:w="1554" w:type="dxa"/>
            <w:tcBorders>
              <w:left w:val="single" w:color="auto" w:sz="4" w:space="0"/>
              <w:right w:val="single" w:color="auto" w:sz="4" w:space="0"/>
            </w:tcBorders>
            <w:shd w:val="clear" w:color="auto" w:fill="auto"/>
            <w:vAlign w:val="center"/>
          </w:tcPr>
          <w:p w14:paraId="2C9CC292">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**股份合作公司</w:t>
            </w:r>
          </w:p>
        </w:tc>
        <w:tc>
          <w:tcPr>
            <w:tcW w:w="6663" w:type="dxa"/>
            <w:tcBorders>
              <w:top w:val="single" w:color="auto" w:sz="4" w:space="0"/>
              <w:left w:val="single" w:color="auto" w:sz="4" w:space="0"/>
              <w:bottom w:val="single" w:color="auto" w:sz="4" w:space="0"/>
              <w:right w:val="single" w:color="auto" w:sz="4" w:space="0"/>
            </w:tcBorders>
            <w:vAlign w:val="center"/>
          </w:tcPr>
          <w:p w14:paraId="45650E84">
            <w:pPr>
              <w:widowControl/>
              <w:textAlignment w:val="center"/>
              <w:rPr>
                <w:rFonts w:ascii="仿宋_GB2312" w:hAnsi="仿宋_GB2312" w:eastAsia="仿宋_GB2312" w:cs="仿宋_GB2312"/>
                <w:bCs/>
                <w:sz w:val="24"/>
              </w:rPr>
            </w:pPr>
            <w:r>
              <w:rPr>
                <w:rFonts w:hint="eastAsia" w:ascii="仿宋_GB2312" w:hAnsi="仿宋_GB2312" w:eastAsia="仿宋_GB2312" w:cs="仿宋_GB2312"/>
                <w:bCs/>
                <w:sz w:val="24"/>
              </w:rPr>
              <w:t>建议第三章第二十一条（二级线用途管理）第二款明确“如需开展”和“确需开展”的适用情形。如工业区块线划定前法定图则规划为非工业用地，且有市政府会议纪要原则同意按商住功能进行城市更新的项目是否适用？工业区块线划定前已有实际推动且已集资备案的城市更新项目是否适用？建议区分工业区块线内城市更新项目的不同情况，同意对二级工业区块线进行局部调整程序调出区块线，以推动特殊情况的历史遗留城市更新项目。</w:t>
            </w:r>
          </w:p>
        </w:tc>
        <w:tc>
          <w:tcPr>
            <w:tcW w:w="1275" w:type="dxa"/>
            <w:tcBorders>
              <w:top w:val="single" w:color="auto" w:sz="4" w:space="0"/>
              <w:left w:val="single" w:color="auto" w:sz="4" w:space="0"/>
              <w:bottom w:val="single" w:color="auto" w:sz="4" w:space="0"/>
              <w:right w:val="single" w:color="auto" w:sz="4" w:space="0"/>
            </w:tcBorders>
            <w:vAlign w:val="center"/>
          </w:tcPr>
          <w:p w14:paraId="793F3814">
            <w:pPr>
              <w:widowControl/>
              <w:jc w:val="center"/>
              <w:textAlignment w:val="center"/>
              <w:rPr>
                <w:rFonts w:ascii="仿宋_GB2312" w:eastAsia="仿宋_GB2312"/>
                <w:sz w:val="24"/>
              </w:rPr>
            </w:pPr>
            <w:r>
              <w:rPr>
                <w:rFonts w:hint="eastAsia" w:ascii="仿宋_GB2312" w:hAnsi="微软雅黑" w:eastAsia="仿宋_GB2312" w:cs="微软雅黑"/>
                <w:sz w:val="24"/>
              </w:rPr>
              <w:t>采纳</w:t>
            </w:r>
          </w:p>
        </w:tc>
        <w:tc>
          <w:tcPr>
            <w:tcW w:w="4254" w:type="dxa"/>
            <w:tcBorders>
              <w:top w:val="single" w:color="auto" w:sz="4" w:space="0"/>
              <w:left w:val="single" w:color="auto" w:sz="4" w:space="0"/>
              <w:bottom w:val="single" w:color="auto" w:sz="4" w:space="0"/>
              <w:right w:val="single" w:color="auto" w:sz="4" w:space="0"/>
            </w:tcBorders>
            <w:vAlign w:val="center"/>
          </w:tcPr>
          <w:p w14:paraId="11DB0655">
            <w:pPr>
              <w:widowControl/>
              <w:textAlignment w:val="center"/>
              <w:rPr>
                <w:rFonts w:ascii="仿宋_GB2312" w:eastAsia="仿宋_GB2312"/>
                <w:sz w:val="24"/>
              </w:rPr>
            </w:pPr>
          </w:p>
        </w:tc>
      </w:tr>
      <w:tr w14:paraId="3420B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6" w:hRule="atLeast"/>
          <w:jc w:val="center"/>
        </w:trPr>
        <w:tc>
          <w:tcPr>
            <w:tcW w:w="709" w:type="dxa"/>
            <w:tcBorders>
              <w:left w:val="single" w:color="auto" w:sz="4" w:space="0"/>
              <w:right w:val="single" w:color="auto" w:sz="4" w:space="0"/>
            </w:tcBorders>
            <w:vAlign w:val="center"/>
          </w:tcPr>
          <w:p w14:paraId="0FB12929">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w:t>
            </w:r>
            <w:r>
              <w:rPr>
                <w:rFonts w:ascii="仿宋_GB2312" w:hAnsi="宋体" w:eastAsia="仿宋_GB2312" w:cs="仿宋_GB2312"/>
                <w:color w:val="000000"/>
                <w:kern w:val="0"/>
                <w:sz w:val="24"/>
                <w:lang w:bidi="ar"/>
              </w:rPr>
              <w:t>5</w:t>
            </w:r>
          </w:p>
        </w:tc>
        <w:tc>
          <w:tcPr>
            <w:tcW w:w="1554" w:type="dxa"/>
            <w:tcBorders>
              <w:left w:val="single" w:color="auto" w:sz="4" w:space="0"/>
              <w:right w:val="single" w:color="auto" w:sz="4" w:space="0"/>
            </w:tcBorders>
            <w:shd w:val="clear" w:color="auto" w:fill="auto"/>
            <w:vAlign w:val="center"/>
          </w:tcPr>
          <w:p w14:paraId="6BE7AFEB">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**置地有限公司</w:t>
            </w:r>
          </w:p>
        </w:tc>
        <w:tc>
          <w:tcPr>
            <w:tcW w:w="6663" w:type="dxa"/>
            <w:tcBorders>
              <w:top w:val="single" w:color="auto" w:sz="4" w:space="0"/>
              <w:left w:val="single" w:color="auto" w:sz="4" w:space="0"/>
              <w:bottom w:val="single" w:color="auto" w:sz="4" w:space="0"/>
              <w:right w:val="single" w:color="auto" w:sz="4" w:space="0"/>
            </w:tcBorders>
            <w:vAlign w:val="center"/>
          </w:tcPr>
          <w:p w14:paraId="783EC92C">
            <w:pPr>
              <w:widowControl/>
              <w:textAlignment w:val="center"/>
              <w:rPr>
                <w:rFonts w:ascii="仿宋_GB2312" w:hAnsi="仿宋_GB2312" w:eastAsia="仿宋_GB2312" w:cs="仿宋_GB2312"/>
                <w:bCs/>
                <w:sz w:val="24"/>
              </w:rPr>
            </w:pPr>
            <w:r>
              <w:rPr>
                <w:rFonts w:hint="eastAsia" w:ascii="仿宋_GB2312" w:hAnsi="仿宋_GB2312" w:eastAsia="仿宋_GB2312" w:cs="仿宋_GB2312"/>
                <w:bCs/>
                <w:sz w:val="24"/>
              </w:rPr>
              <w:t>（一）原文：第一章 第二条（名词解释）“本办法所称工业用地包括区块线内规划普通工业用地、新型产业用地，用于支持工业发展的规划科研用地，以及现行规划用地性质尚未明确但对未来产业发展有重大保障作用的工业发展预控用地。”</w:t>
            </w:r>
            <w:r>
              <w:rPr>
                <w:rFonts w:hint="eastAsia" w:ascii="仿宋_GB2312" w:hAnsi="仿宋_GB2312" w:eastAsia="仿宋_GB2312" w:cs="仿宋_GB2312"/>
                <w:b/>
                <w:bCs/>
                <w:sz w:val="24"/>
              </w:rPr>
              <w:t>建议一</w:t>
            </w:r>
            <w:r>
              <w:rPr>
                <w:rFonts w:hint="eastAsia" w:ascii="仿宋_GB2312" w:hAnsi="仿宋_GB2312" w:eastAsia="仿宋_GB2312" w:cs="仿宋_GB2312"/>
                <w:bCs/>
                <w:sz w:val="24"/>
              </w:rPr>
              <w:t>：明确“工业发展预控用地”的定义及确定“工业发展预控用地”的程序。</w:t>
            </w:r>
          </w:p>
        </w:tc>
        <w:tc>
          <w:tcPr>
            <w:tcW w:w="1275" w:type="dxa"/>
            <w:tcBorders>
              <w:top w:val="single" w:color="auto" w:sz="4" w:space="0"/>
              <w:left w:val="single" w:color="auto" w:sz="4" w:space="0"/>
              <w:bottom w:val="single" w:color="auto" w:sz="4" w:space="0"/>
              <w:right w:val="single" w:color="auto" w:sz="4" w:space="0"/>
            </w:tcBorders>
            <w:vAlign w:val="center"/>
          </w:tcPr>
          <w:p w14:paraId="6AF2D0F1">
            <w:pPr>
              <w:widowControl/>
              <w:jc w:val="center"/>
              <w:textAlignment w:val="center"/>
              <w:rPr>
                <w:rFonts w:ascii="仿宋_GB2312" w:hAnsi="微软雅黑" w:eastAsia="仿宋_GB2312" w:cs="微软雅黑"/>
                <w:sz w:val="24"/>
              </w:rPr>
            </w:pPr>
            <w:r>
              <w:rPr>
                <w:rFonts w:hint="eastAsia" w:ascii="仿宋_GB2312" w:hAnsi="微软雅黑" w:eastAsia="仿宋_GB2312" w:cs="微软雅黑"/>
                <w:sz w:val="24"/>
              </w:rPr>
              <w:t>采纳</w:t>
            </w:r>
          </w:p>
        </w:tc>
        <w:tc>
          <w:tcPr>
            <w:tcW w:w="4254" w:type="dxa"/>
            <w:tcBorders>
              <w:top w:val="single" w:color="auto" w:sz="4" w:space="0"/>
              <w:left w:val="single" w:color="auto" w:sz="4" w:space="0"/>
              <w:bottom w:val="single" w:color="auto" w:sz="4" w:space="0"/>
              <w:right w:val="single" w:color="auto" w:sz="4" w:space="0"/>
            </w:tcBorders>
            <w:vAlign w:val="center"/>
          </w:tcPr>
          <w:p w14:paraId="406339F0">
            <w:pPr>
              <w:widowControl/>
              <w:textAlignment w:val="center"/>
              <w:rPr>
                <w:rFonts w:ascii="仿宋_GB2312" w:eastAsia="仿宋_GB2312"/>
                <w:sz w:val="24"/>
              </w:rPr>
            </w:pPr>
          </w:p>
        </w:tc>
      </w:tr>
      <w:tr w14:paraId="0EEF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6" w:hRule="atLeast"/>
          <w:jc w:val="center"/>
        </w:trPr>
        <w:tc>
          <w:tcPr>
            <w:tcW w:w="709" w:type="dxa"/>
            <w:tcBorders>
              <w:left w:val="single" w:color="auto" w:sz="4" w:space="0"/>
              <w:right w:val="single" w:color="auto" w:sz="4" w:space="0"/>
            </w:tcBorders>
            <w:vAlign w:val="center"/>
          </w:tcPr>
          <w:p w14:paraId="39D0B824">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w:t>
            </w:r>
            <w:r>
              <w:rPr>
                <w:rFonts w:ascii="仿宋_GB2312" w:hAnsi="宋体" w:eastAsia="仿宋_GB2312" w:cs="仿宋_GB2312"/>
                <w:color w:val="000000"/>
                <w:kern w:val="0"/>
                <w:sz w:val="24"/>
                <w:lang w:bidi="ar"/>
              </w:rPr>
              <w:t>6</w:t>
            </w:r>
          </w:p>
        </w:tc>
        <w:tc>
          <w:tcPr>
            <w:tcW w:w="1554" w:type="dxa"/>
            <w:tcBorders>
              <w:left w:val="single" w:color="auto" w:sz="4" w:space="0"/>
              <w:right w:val="single" w:color="auto" w:sz="4" w:space="0"/>
            </w:tcBorders>
            <w:shd w:val="clear" w:color="auto" w:fill="auto"/>
            <w:vAlign w:val="center"/>
          </w:tcPr>
          <w:p w14:paraId="27081B53">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**置地有限公司</w:t>
            </w:r>
          </w:p>
        </w:tc>
        <w:tc>
          <w:tcPr>
            <w:tcW w:w="6663" w:type="dxa"/>
            <w:tcBorders>
              <w:top w:val="single" w:color="auto" w:sz="4" w:space="0"/>
              <w:left w:val="single" w:color="auto" w:sz="4" w:space="0"/>
              <w:bottom w:val="single" w:color="auto" w:sz="4" w:space="0"/>
              <w:right w:val="single" w:color="auto" w:sz="4" w:space="0"/>
            </w:tcBorders>
            <w:vAlign w:val="center"/>
          </w:tcPr>
          <w:p w14:paraId="153B12DE">
            <w:pPr>
              <w:widowControl/>
              <w:textAlignment w:val="center"/>
              <w:rPr>
                <w:rFonts w:ascii="仿宋_GB2312" w:hAnsi="仿宋_GB2312" w:eastAsia="仿宋_GB2312" w:cs="仿宋_GB2312"/>
                <w:bCs/>
                <w:sz w:val="24"/>
              </w:rPr>
            </w:pPr>
            <w:r>
              <w:rPr>
                <w:rFonts w:ascii="仿宋_GB2312" w:hAnsi="仿宋_GB2312" w:eastAsia="仿宋_GB2312" w:cs="仿宋_GB2312"/>
                <w:b/>
                <w:bCs/>
                <w:sz w:val="24"/>
              </w:rPr>
              <w:t>建议二</w:t>
            </w:r>
            <w:r>
              <w:rPr>
                <w:rFonts w:ascii="仿宋_GB2312" w:hAnsi="仿宋_GB2312" w:eastAsia="仿宋_GB2312" w:cs="仿宋_GB2312"/>
                <w:bCs/>
                <w:sz w:val="24"/>
              </w:rPr>
              <w:t>：工业用地的30%建面可作为配套宿舍，在片区单元规划编制过程中，为了用地优化布局，将宿舍指标（R3，主导用途宿舍）集中布局为独立成宗的R3用地，建议可以视为本办法所称工业用地，纳入60%的规模计算。</w:t>
            </w:r>
          </w:p>
        </w:tc>
        <w:tc>
          <w:tcPr>
            <w:tcW w:w="1275" w:type="dxa"/>
            <w:tcBorders>
              <w:top w:val="single" w:color="auto" w:sz="4" w:space="0"/>
              <w:left w:val="single" w:color="auto" w:sz="4" w:space="0"/>
              <w:bottom w:val="single" w:color="auto" w:sz="4" w:space="0"/>
              <w:right w:val="single" w:color="auto" w:sz="4" w:space="0"/>
            </w:tcBorders>
            <w:vAlign w:val="center"/>
          </w:tcPr>
          <w:p w14:paraId="37B8F34B">
            <w:pPr>
              <w:widowControl/>
              <w:jc w:val="center"/>
              <w:textAlignment w:val="center"/>
              <w:rPr>
                <w:rFonts w:ascii="仿宋_GB2312" w:hAnsi="微软雅黑" w:eastAsia="仿宋_GB2312" w:cs="微软雅黑"/>
                <w:sz w:val="24"/>
              </w:rPr>
            </w:pPr>
            <w:r>
              <w:rPr>
                <w:rFonts w:hint="eastAsia" w:ascii="仿宋_GB2312" w:hAnsi="微软雅黑" w:eastAsia="仿宋_GB2312" w:cs="微软雅黑"/>
                <w:sz w:val="24"/>
              </w:rPr>
              <w:t>解释说明</w:t>
            </w:r>
          </w:p>
        </w:tc>
        <w:tc>
          <w:tcPr>
            <w:tcW w:w="4254" w:type="dxa"/>
            <w:tcBorders>
              <w:top w:val="single" w:color="auto" w:sz="4" w:space="0"/>
              <w:left w:val="single" w:color="auto" w:sz="4" w:space="0"/>
              <w:bottom w:val="single" w:color="auto" w:sz="4" w:space="0"/>
              <w:right w:val="single" w:color="auto" w:sz="4" w:space="0"/>
            </w:tcBorders>
            <w:vAlign w:val="center"/>
          </w:tcPr>
          <w:p w14:paraId="365980C6">
            <w:pPr>
              <w:widowControl/>
              <w:textAlignment w:val="center"/>
              <w:rPr>
                <w:rFonts w:ascii="仿宋_GB2312" w:eastAsia="仿宋_GB2312"/>
                <w:sz w:val="24"/>
              </w:rPr>
            </w:pPr>
            <w:r>
              <w:rPr>
                <w:rFonts w:hint="eastAsia" w:ascii="仿宋_GB2312" w:eastAsia="仿宋_GB2312"/>
                <w:sz w:val="24"/>
              </w:rPr>
              <w:t>政策支持存量低效工业用地进行集中连片改造，鼓励各类配套设施集中设置，具体详见第三十四条。</w:t>
            </w:r>
          </w:p>
        </w:tc>
      </w:tr>
      <w:tr w14:paraId="757A2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6" w:hRule="atLeast"/>
          <w:jc w:val="center"/>
        </w:trPr>
        <w:tc>
          <w:tcPr>
            <w:tcW w:w="709" w:type="dxa"/>
            <w:tcBorders>
              <w:left w:val="single" w:color="auto" w:sz="4" w:space="0"/>
              <w:right w:val="single" w:color="auto" w:sz="4" w:space="0"/>
            </w:tcBorders>
            <w:vAlign w:val="center"/>
          </w:tcPr>
          <w:p w14:paraId="5C1421FC">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w:t>
            </w:r>
            <w:r>
              <w:rPr>
                <w:rFonts w:ascii="仿宋_GB2312" w:hAnsi="宋体" w:eastAsia="仿宋_GB2312" w:cs="仿宋_GB2312"/>
                <w:color w:val="000000"/>
                <w:kern w:val="0"/>
                <w:sz w:val="24"/>
                <w:lang w:bidi="ar"/>
              </w:rPr>
              <w:t>7</w:t>
            </w:r>
          </w:p>
        </w:tc>
        <w:tc>
          <w:tcPr>
            <w:tcW w:w="1554" w:type="dxa"/>
            <w:tcBorders>
              <w:left w:val="single" w:color="auto" w:sz="4" w:space="0"/>
              <w:right w:val="single" w:color="auto" w:sz="4" w:space="0"/>
            </w:tcBorders>
            <w:shd w:val="clear" w:color="auto" w:fill="auto"/>
            <w:vAlign w:val="center"/>
          </w:tcPr>
          <w:p w14:paraId="1697255C">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**置地有限公司</w:t>
            </w:r>
          </w:p>
        </w:tc>
        <w:tc>
          <w:tcPr>
            <w:tcW w:w="6663" w:type="dxa"/>
            <w:tcBorders>
              <w:top w:val="single" w:color="auto" w:sz="4" w:space="0"/>
              <w:left w:val="single" w:color="auto" w:sz="4" w:space="0"/>
              <w:bottom w:val="single" w:color="auto" w:sz="4" w:space="0"/>
              <w:right w:val="single" w:color="auto" w:sz="4" w:space="0"/>
            </w:tcBorders>
            <w:vAlign w:val="center"/>
          </w:tcPr>
          <w:p w14:paraId="0AA17882">
            <w:pPr>
              <w:widowControl/>
              <w:textAlignment w:val="center"/>
              <w:rPr>
                <w:rFonts w:ascii="仿宋_GB2312" w:hAnsi="仿宋_GB2312" w:eastAsia="仿宋_GB2312" w:cs="仿宋_GB2312"/>
                <w:bCs/>
                <w:sz w:val="24"/>
              </w:rPr>
            </w:pPr>
            <w:r>
              <w:rPr>
                <w:rFonts w:ascii="仿宋_GB2312" w:hAnsi="仿宋_GB2312" w:eastAsia="仿宋_GB2312" w:cs="仿宋_GB2312"/>
                <w:bCs/>
                <w:sz w:val="24"/>
              </w:rPr>
              <w:t>原文：第二章 第九条（划定原则一：对象要求）“ 现状工业基础较好、集中成片、符合国土空间规划要求的工业用地应划入一级线内，部分现状工业基础较好、用地规模较小、符合国土空间规划要求确需予以控制的用地也可划入一级线内。以下工业用地，原则上应纳入一级线管理。”</w:t>
            </w:r>
            <w:r>
              <w:rPr>
                <w:rFonts w:hint="eastAsia" w:ascii="仿宋_GB2312" w:hAnsi="仿宋_GB2312" w:eastAsia="仿宋_GB2312" w:cs="仿宋_GB2312"/>
                <w:b/>
                <w:bCs/>
                <w:sz w:val="24"/>
              </w:rPr>
              <w:t>建议：</w:t>
            </w:r>
            <w:r>
              <w:rPr>
                <w:rFonts w:hint="eastAsia" w:ascii="仿宋_GB2312" w:hAnsi="仿宋_GB2312" w:eastAsia="仿宋_GB2312" w:cs="仿宋_GB2312"/>
                <w:bCs/>
                <w:sz w:val="24"/>
              </w:rPr>
              <w:t>建议增加一级线改二级线及调出机制。对于现状及产证均非工业用途（仅上位规划功能为工业）划入工业区块线的用地，可结合实际情况、提供相关材料申请调整出工业区块线并进行占补平衡。</w:t>
            </w:r>
          </w:p>
        </w:tc>
        <w:tc>
          <w:tcPr>
            <w:tcW w:w="1275" w:type="dxa"/>
            <w:tcBorders>
              <w:top w:val="single" w:color="auto" w:sz="4" w:space="0"/>
              <w:left w:val="single" w:color="auto" w:sz="4" w:space="0"/>
              <w:bottom w:val="single" w:color="auto" w:sz="4" w:space="0"/>
              <w:right w:val="single" w:color="auto" w:sz="4" w:space="0"/>
            </w:tcBorders>
            <w:vAlign w:val="center"/>
          </w:tcPr>
          <w:p w14:paraId="25BE0F05">
            <w:pPr>
              <w:widowControl/>
              <w:jc w:val="center"/>
              <w:textAlignment w:val="center"/>
              <w:rPr>
                <w:rFonts w:ascii="仿宋_GB2312" w:hAnsi="微软雅黑" w:eastAsia="仿宋_GB2312" w:cs="微软雅黑"/>
                <w:sz w:val="24"/>
              </w:rPr>
            </w:pPr>
            <w:r>
              <w:rPr>
                <w:rFonts w:hint="eastAsia" w:ascii="仿宋_GB2312" w:hAnsi="微软雅黑" w:eastAsia="仿宋_GB2312" w:cs="微软雅黑"/>
                <w:sz w:val="24"/>
              </w:rPr>
              <w:t>采纳</w:t>
            </w:r>
          </w:p>
        </w:tc>
        <w:tc>
          <w:tcPr>
            <w:tcW w:w="4254" w:type="dxa"/>
            <w:tcBorders>
              <w:top w:val="single" w:color="auto" w:sz="4" w:space="0"/>
              <w:left w:val="single" w:color="auto" w:sz="4" w:space="0"/>
              <w:bottom w:val="single" w:color="auto" w:sz="4" w:space="0"/>
              <w:right w:val="single" w:color="auto" w:sz="4" w:space="0"/>
            </w:tcBorders>
            <w:vAlign w:val="center"/>
          </w:tcPr>
          <w:p w14:paraId="5BDA9DDF">
            <w:pPr>
              <w:widowControl/>
              <w:textAlignment w:val="center"/>
              <w:rPr>
                <w:rFonts w:ascii="仿宋_GB2312" w:eastAsia="仿宋_GB2312"/>
                <w:sz w:val="24"/>
              </w:rPr>
            </w:pPr>
          </w:p>
        </w:tc>
      </w:tr>
      <w:tr w14:paraId="1374D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6" w:hRule="atLeast"/>
          <w:jc w:val="center"/>
        </w:trPr>
        <w:tc>
          <w:tcPr>
            <w:tcW w:w="709" w:type="dxa"/>
            <w:tcBorders>
              <w:left w:val="single" w:color="auto" w:sz="4" w:space="0"/>
              <w:right w:val="single" w:color="auto" w:sz="4" w:space="0"/>
            </w:tcBorders>
            <w:vAlign w:val="center"/>
          </w:tcPr>
          <w:p w14:paraId="4AC4E54F">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w:t>
            </w:r>
            <w:r>
              <w:rPr>
                <w:rFonts w:ascii="仿宋_GB2312" w:hAnsi="宋体" w:eastAsia="仿宋_GB2312" w:cs="仿宋_GB2312"/>
                <w:color w:val="000000"/>
                <w:kern w:val="0"/>
                <w:sz w:val="24"/>
                <w:lang w:bidi="ar"/>
              </w:rPr>
              <w:t>8</w:t>
            </w:r>
          </w:p>
        </w:tc>
        <w:tc>
          <w:tcPr>
            <w:tcW w:w="1554" w:type="dxa"/>
            <w:tcBorders>
              <w:left w:val="single" w:color="auto" w:sz="4" w:space="0"/>
              <w:right w:val="single" w:color="auto" w:sz="4" w:space="0"/>
            </w:tcBorders>
            <w:shd w:val="clear" w:color="auto" w:fill="auto"/>
            <w:vAlign w:val="center"/>
          </w:tcPr>
          <w:p w14:paraId="3ECEAF60">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**置地有限公司</w:t>
            </w:r>
          </w:p>
        </w:tc>
        <w:tc>
          <w:tcPr>
            <w:tcW w:w="6663" w:type="dxa"/>
            <w:tcBorders>
              <w:top w:val="single" w:color="auto" w:sz="4" w:space="0"/>
              <w:left w:val="single" w:color="auto" w:sz="4" w:space="0"/>
              <w:bottom w:val="single" w:color="auto" w:sz="4" w:space="0"/>
              <w:right w:val="single" w:color="auto" w:sz="4" w:space="0"/>
            </w:tcBorders>
            <w:vAlign w:val="center"/>
          </w:tcPr>
          <w:p w14:paraId="5C3D94E2">
            <w:pPr>
              <w:widowControl/>
              <w:textAlignment w:val="center"/>
              <w:rPr>
                <w:rFonts w:ascii="仿宋_GB2312" w:hAnsi="仿宋" w:eastAsia="仿宋_GB2312" w:cs="仿宋_GB2312"/>
                <w:bCs/>
                <w:sz w:val="24"/>
              </w:rPr>
            </w:pPr>
            <w:r>
              <w:rPr>
                <w:rFonts w:hint="eastAsia" w:ascii="仿宋_GB2312" w:hAnsi="仿宋" w:eastAsia="仿宋_GB2312"/>
                <w:sz w:val="24"/>
              </w:rPr>
              <w:t xml:space="preserve">原文：第二章 第十六条（局部调整与规划衔接） “城市更新单元规划、土地整备单元规划、低效用地再开发单元规划等规划实施方案编制及法定图则个案调整涉及区块线局部调整的，局部调整方案应与相关规划同步编制、同步报审，按本办法第十六条规定完成区块线局部调整方案审批后，再开展相关规划报批工作。涉及重点城市更新单元的区块线修改，区块线修改方案可与更新单元规划同步审批。” </w:t>
            </w:r>
            <w:r>
              <w:rPr>
                <w:rFonts w:hint="eastAsia" w:ascii="仿宋_GB2312" w:hAnsi="仿宋" w:eastAsia="仿宋_GB2312"/>
                <w:b/>
                <w:sz w:val="24"/>
              </w:rPr>
              <w:t>建议：</w:t>
            </w:r>
            <w:r>
              <w:rPr>
                <w:rFonts w:hint="eastAsia" w:ascii="仿宋_GB2312" w:hAnsi="仿宋" w:eastAsia="仿宋_GB2312"/>
                <w:sz w:val="24"/>
              </w:rPr>
              <w:t>本办法规定城市更新单元规划、土地整备单元规划、低效用地再开发单元规划等规划实施方案编制及法定图则个案调整涉及区块线局部调整的，完成区块线局部调整方案审批后，再开展相关规划报批工作，为提升此类项目规划审批效率，建议明确区块线局部调整方案与规划报批工作同步推进，区块线局部调整方案审批后开展的规划报批工作为图则委审批节点。</w:t>
            </w:r>
          </w:p>
        </w:tc>
        <w:tc>
          <w:tcPr>
            <w:tcW w:w="1275" w:type="dxa"/>
            <w:tcBorders>
              <w:top w:val="single" w:color="auto" w:sz="4" w:space="0"/>
              <w:left w:val="single" w:color="auto" w:sz="4" w:space="0"/>
              <w:bottom w:val="single" w:color="auto" w:sz="4" w:space="0"/>
              <w:right w:val="single" w:color="auto" w:sz="4" w:space="0"/>
            </w:tcBorders>
            <w:vAlign w:val="center"/>
          </w:tcPr>
          <w:p w14:paraId="716B5C72">
            <w:pPr>
              <w:widowControl/>
              <w:jc w:val="center"/>
              <w:textAlignment w:val="center"/>
              <w:rPr>
                <w:rFonts w:ascii="仿宋_GB2312" w:hAnsi="微软雅黑" w:eastAsia="仿宋_GB2312" w:cs="微软雅黑"/>
                <w:sz w:val="24"/>
              </w:rPr>
            </w:pPr>
            <w:r>
              <w:rPr>
                <w:rFonts w:hint="eastAsia" w:ascii="仿宋_GB2312" w:hAnsi="微软雅黑" w:eastAsia="仿宋_GB2312" w:cs="微软雅黑"/>
                <w:sz w:val="24"/>
              </w:rPr>
              <w:t>采纳</w:t>
            </w:r>
          </w:p>
        </w:tc>
        <w:tc>
          <w:tcPr>
            <w:tcW w:w="4254" w:type="dxa"/>
            <w:tcBorders>
              <w:top w:val="single" w:color="auto" w:sz="4" w:space="0"/>
              <w:left w:val="single" w:color="auto" w:sz="4" w:space="0"/>
              <w:bottom w:val="single" w:color="auto" w:sz="4" w:space="0"/>
              <w:right w:val="single" w:color="auto" w:sz="4" w:space="0"/>
            </w:tcBorders>
            <w:vAlign w:val="center"/>
          </w:tcPr>
          <w:p w14:paraId="4F5D6B0B">
            <w:pPr>
              <w:widowControl/>
              <w:textAlignment w:val="center"/>
              <w:rPr>
                <w:rFonts w:ascii="仿宋_GB2312" w:eastAsia="仿宋_GB2312"/>
                <w:sz w:val="24"/>
              </w:rPr>
            </w:pPr>
          </w:p>
        </w:tc>
      </w:tr>
      <w:tr w14:paraId="5B4C2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6" w:hRule="atLeast"/>
          <w:jc w:val="center"/>
        </w:trPr>
        <w:tc>
          <w:tcPr>
            <w:tcW w:w="709" w:type="dxa"/>
            <w:tcBorders>
              <w:left w:val="single" w:color="auto" w:sz="4" w:space="0"/>
              <w:right w:val="single" w:color="auto" w:sz="4" w:space="0"/>
            </w:tcBorders>
            <w:vAlign w:val="center"/>
          </w:tcPr>
          <w:p w14:paraId="13AFB74F">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1</w:t>
            </w:r>
            <w:r>
              <w:rPr>
                <w:rFonts w:ascii="仿宋_GB2312" w:hAnsi="宋体" w:eastAsia="仿宋_GB2312" w:cs="仿宋_GB2312"/>
                <w:color w:val="000000"/>
                <w:kern w:val="0"/>
                <w:sz w:val="24"/>
                <w:lang w:bidi="ar"/>
              </w:rPr>
              <w:t>9</w:t>
            </w:r>
          </w:p>
        </w:tc>
        <w:tc>
          <w:tcPr>
            <w:tcW w:w="1554" w:type="dxa"/>
            <w:tcBorders>
              <w:left w:val="single" w:color="auto" w:sz="4" w:space="0"/>
              <w:right w:val="single" w:color="auto" w:sz="4" w:space="0"/>
            </w:tcBorders>
            <w:shd w:val="clear" w:color="auto" w:fill="auto"/>
            <w:vAlign w:val="center"/>
          </w:tcPr>
          <w:p w14:paraId="76B46995">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**置地有限公司</w:t>
            </w:r>
          </w:p>
        </w:tc>
        <w:tc>
          <w:tcPr>
            <w:tcW w:w="6663" w:type="dxa"/>
            <w:tcBorders>
              <w:top w:val="single" w:color="auto" w:sz="4" w:space="0"/>
              <w:left w:val="single" w:color="auto" w:sz="4" w:space="0"/>
              <w:bottom w:val="single" w:color="auto" w:sz="4" w:space="0"/>
              <w:right w:val="single" w:color="auto" w:sz="4" w:space="0"/>
            </w:tcBorders>
            <w:vAlign w:val="center"/>
          </w:tcPr>
          <w:p w14:paraId="445C63E5">
            <w:pPr>
              <w:widowControl/>
              <w:textAlignment w:val="center"/>
              <w:rPr>
                <w:rFonts w:ascii="仿宋_GB2312" w:hAnsi="仿宋" w:eastAsia="仿宋_GB2312"/>
                <w:sz w:val="24"/>
              </w:rPr>
            </w:pPr>
            <w:r>
              <w:rPr>
                <w:rFonts w:hint="eastAsia" w:ascii="仿宋_GB2312" w:eastAsia="仿宋_GB2312"/>
                <w:sz w:val="24"/>
              </w:rPr>
              <w:t xml:space="preserve">原文：第三章 第二十条 “在公共配套和基础设施条件支撑的情况下，位于已建、在建或规划近期建设的轨道站点500米半径覆盖范围内的工业用地，可建设保障性住房，但用地面积原则上不超过该区块总面积10%。” </w:t>
            </w:r>
            <w:r>
              <w:rPr>
                <w:rFonts w:hint="eastAsia" w:ascii="仿宋_GB2312" w:eastAsia="仿宋_GB2312"/>
                <w:b/>
                <w:sz w:val="24"/>
              </w:rPr>
              <w:t>建议：</w:t>
            </w:r>
            <w:r>
              <w:rPr>
                <w:rFonts w:hint="eastAsia" w:ascii="仿宋_GB2312" w:eastAsia="仿宋_GB2312"/>
                <w:sz w:val="24"/>
              </w:rPr>
              <w:t>结合《深圳市城市更新项目保障性住房配建规定》，修改为“在公共配套和基础设施条件支撑的情况下，位于保障房配建一类地区（福田－罗湖、南山－前海、盐田、宝安、龙岗、光明、坪山、龙华等城 市主、副中心区和规划以研发办公功能为主的重点产业园区内，且位于已建、在建以及国家发改委批复的近期建设的城际线和轨道站点1000米覆盖的地区)可建设保障性住房，但用地面积原则上不超过该区块总面积的10%。区块内规划为新型产业用地为主导的，保障房用地面积用地原则上不超过该区块总面积的20%。”</w:t>
            </w:r>
          </w:p>
        </w:tc>
        <w:tc>
          <w:tcPr>
            <w:tcW w:w="1275" w:type="dxa"/>
            <w:tcBorders>
              <w:top w:val="single" w:color="auto" w:sz="4" w:space="0"/>
              <w:left w:val="single" w:color="auto" w:sz="4" w:space="0"/>
              <w:bottom w:val="single" w:color="auto" w:sz="4" w:space="0"/>
              <w:right w:val="single" w:color="auto" w:sz="4" w:space="0"/>
            </w:tcBorders>
            <w:vAlign w:val="center"/>
          </w:tcPr>
          <w:p w14:paraId="3524CF6D">
            <w:pPr>
              <w:widowControl/>
              <w:jc w:val="center"/>
              <w:textAlignment w:val="center"/>
              <w:rPr>
                <w:rFonts w:ascii="仿宋_GB2312" w:hAnsi="微软雅黑" w:eastAsia="仿宋_GB2312" w:cs="微软雅黑"/>
                <w:sz w:val="24"/>
              </w:rPr>
            </w:pPr>
            <w:r>
              <w:rPr>
                <w:rFonts w:hint="eastAsia" w:ascii="仿宋_GB2312" w:hAnsi="微软雅黑" w:eastAsia="仿宋_GB2312" w:cs="微软雅黑"/>
                <w:sz w:val="24"/>
              </w:rPr>
              <w:t>不采纳</w:t>
            </w:r>
          </w:p>
        </w:tc>
        <w:tc>
          <w:tcPr>
            <w:tcW w:w="4254" w:type="dxa"/>
            <w:tcBorders>
              <w:top w:val="single" w:color="auto" w:sz="4" w:space="0"/>
              <w:left w:val="single" w:color="auto" w:sz="4" w:space="0"/>
              <w:bottom w:val="single" w:color="auto" w:sz="4" w:space="0"/>
              <w:right w:val="single" w:color="auto" w:sz="4" w:space="0"/>
            </w:tcBorders>
            <w:vAlign w:val="center"/>
          </w:tcPr>
          <w:p w14:paraId="21062105">
            <w:pPr>
              <w:widowControl/>
              <w:textAlignment w:val="center"/>
              <w:rPr>
                <w:rFonts w:ascii="仿宋_GB2312" w:eastAsia="仿宋_GB2312"/>
                <w:sz w:val="24"/>
              </w:rPr>
            </w:pPr>
            <w:r>
              <w:rPr>
                <w:rFonts w:hint="eastAsia" w:ascii="仿宋_GB2312" w:eastAsia="仿宋_GB2312"/>
                <w:sz w:val="24"/>
              </w:rPr>
              <w:t>工业区块线为我市工业集中连片区域，应优先保障工业空间布局。</w:t>
            </w:r>
          </w:p>
        </w:tc>
      </w:tr>
      <w:tr w14:paraId="01D45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6" w:hRule="atLeast"/>
          <w:jc w:val="center"/>
        </w:trPr>
        <w:tc>
          <w:tcPr>
            <w:tcW w:w="709" w:type="dxa"/>
            <w:tcBorders>
              <w:left w:val="single" w:color="auto" w:sz="4" w:space="0"/>
              <w:right w:val="single" w:color="auto" w:sz="4" w:space="0"/>
            </w:tcBorders>
            <w:vAlign w:val="center"/>
          </w:tcPr>
          <w:p w14:paraId="6ADD6A8F">
            <w:pPr>
              <w:widowControl/>
              <w:jc w:val="center"/>
              <w:textAlignment w:val="center"/>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20</w:t>
            </w:r>
          </w:p>
        </w:tc>
        <w:tc>
          <w:tcPr>
            <w:tcW w:w="1554" w:type="dxa"/>
            <w:tcBorders>
              <w:left w:val="single" w:color="auto" w:sz="4" w:space="0"/>
              <w:right w:val="single" w:color="auto" w:sz="4" w:space="0"/>
            </w:tcBorders>
            <w:shd w:val="clear" w:color="auto" w:fill="auto"/>
            <w:vAlign w:val="center"/>
          </w:tcPr>
          <w:p w14:paraId="0A14A084">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**置地有限公司</w:t>
            </w:r>
          </w:p>
        </w:tc>
        <w:tc>
          <w:tcPr>
            <w:tcW w:w="6663" w:type="dxa"/>
            <w:tcBorders>
              <w:top w:val="single" w:color="auto" w:sz="4" w:space="0"/>
              <w:left w:val="single" w:color="auto" w:sz="4" w:space="0"/>
              <w:bottom w:val="single" w:color="auto" w:sz="4" w:space="0"/>
              <w:right w:val="single" w:color="auto" w:sz="4" w:space="0"/>
            </w:tcBorders>
            <w:vAlign w:val="center"/>
          </w:tcPr>
          <w:p w14:paraId="6D14ED58">
            <w:pPr>
              <w:widowControl/>
              <w:textAlignment w:val="center"/>
              <w:rPr>
                <w:rFonts w:ascii="仿宋_GB2312" w:eastAsia="仿宋_GB2312"/>
                <w:sz w:val="24"/>
              </w:rPr>
            </w:pPr>
            <w:r>
              <w:rPr>
                <w:rFonts w:hint="eastAsia" w:ascii="仿宋_GB2312" w:eastAsia="仿宋_GB2312"/>
                <w:sz w:val="24"/>
              </w:rPr>
              <w:t>原文：第三章 第二十三条（工业用地结构管理） “南山区（不含前海，下同）区块线内新型产业用地面积原则上不超过辖区区块线中普通工业用地、新型产业用地总面积的80%。宝安区（不含前海，下同）、龙岗区、龙华区、坪山区和光明区区块线内新型产业用地面积原则上不超过辖区区块线中普通工业用地、新型产业用地总面积的20%。”</w:t>
            </w:r>
            <w:r>
              <w:rPr>
                <w:rFonts w:hint="eastAsia" w:ascii="仿宋_GB2312" w:eastAsia="仿宋_GB2312"/>
                <w:b/>
                <w:sz w:val="24"/>
              </w:rPr>
              <w:t>建议：</w:t>
            </w:r>
            <w:r>
              <w:rPr>
                <w:rFonts w:hint="eastAsia" w:ascii="仿宋_GB2312" w:eastAsia="仿宋_GB2312"/>
                <w:sz w:val="24"/>
              </w:rPr>
              <w:t>根据各区产业发展情况、市场供需关系以及企业实际需求，建立动态调整机制，定期对新型产业用地比例进行评估和调整，或放宽对新型产业用地比例的限制，给予企业更多自主决策空间，以适应市场变化，提高土地开发效益。</w:t>
            </w:r>
          </w:p>
        </w:tc>
        <w:tc>
          <w:tcPr>
            <w:tcW w:w="1275" w:type="dxa"/>
            <w:tcBorders>
              <w:top w:val="single" w:color="auto" w:sz="4" w:space="0"/>
              <w:left w:val="single" w:color="auto" w:sz="4" w:space="0"/>
              <w:bottom w:val="single" w:color="auto" w:sz="4" w:space="0"/>
              <w:right w:val="single" w:color="auto" w:sz="4" w:space="0"/>
            </w:tcBorders>
            <w:vAlign w:val="center"/>
          </w:tcPr>
          <w:p w14:paraId="17CD9AEF">
            <w:pPr>
              <w:widowControl/>
              <w:jc w:val="center"/>
              <w:textAlignment w:val="center"/>
              <w:rPr>
                <w:rFonts w:ascii="仿宋_GB2312" w:hAnsi="微软雅黑" w:eastAsia="仿宋_GB2312" w:cs="微软雅黑"/>
                <w:sz w:val="24"/>
              </w:rPr>
            </w:pPr>
            <w:r>
              <w:rPr>
                <w:rFonts w:hint="eastAsia" w:ascii="仿宋_GB2312" w:hAnsi="微软雅黑" w:eastAsia="仿宋_GB2312" w:cs="微软雅黑"/>
                <w:sz w:val="24"/>
              </w:rPr>
              <w:t>不采纳</w:t>
            </w:r>
          </w:p>
        </w:tc>
        <w:tc>
          <w:tcPr>
            <w:tcW w:w="4254" w:type="dxa"/>
            <w:tcBorders>
              <w:top w:val="single" w:color="auto" w:sz="4" w:space="0"/>
              <w:left w:val="single" w:color="auto" w:sz="4" w:space="0"/>
              <w:bottom w:val="single" w:color="auto" w:sz="4" w:space="0"/>
              <w:right w:val="single" w:color="auto" w:sz="4" w:space="0"/>
            </w:tcBorders>
            <w:vAlign w:val="center"/>
          </w:tcPr>
          <w:p w14:paraId="026D0080">
            <w:pPr>
              <w:widowControl/>
              <w:textAlignment w:val="center"/>
              <w:rPr>
                <w:rFonts w:ascii="仿宋_GB2312" w:eastAsia="仿宋_GB2312"/>
                <w:sz w:val="24"/>
              </w:rPr>
            </w:pPr>
            <w:r>
              <w:rPr>
                <w:rFonts w:hint="eastAsia" w:ascii="仿宋_GB2312" w:eastAsia="仿宋_GB2312"/>
                <w:sz w:val="24"/>
              </w:rPr>
              <w:t>《办法》第二十三条已明确对区块线内普通工业用地调整为新型产业用地进行严格管理。</w:t>
            </w:r>
          </w:p>
        </w:tc>
      </w:tr>
      <w:tr w14:paraId="17A95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6" w:hRule="atLeast"/>
          <w:jc w:val="center"/>
        </w:trPr>
        <w:tc>
          <w:tcPr>
            <w:tcW w:w="709" w:type="dxa"/>
            <w:tcBorders>
              <w:left w:val="single" w:color="auto" w:sz="4" w:space="0"/>
              <w:right w:val="single" w:color="auto" w:sz="4" w:space="0"/>
            </w:tcBorders>
            <w:vAlign w:val="center"/>
          </w:tcPr>
          <w:p w14:paraId="012B0C0F">
            <w:pPr>
              <w:widowControl/>
              <w:jc w:val="center"/>
              <w:textAlignment w:val="center"/>
              <w:rPr>
                <w:rFonts w:ascii="仿宋_GB2312" w:hAnsi="宋体" w:eastAsia="仿宋_GB2312" w:cs="仿宋_GB2312"/>
                <w:color w:val="000000"/>
                <w:kern w:val="0"/>
                <w:sz w:val="24"/>
                <w:lang w:bidi="ar"/>
              </w:rPr>
            </w:pPr>
            <w:r>
              <w:rPr>
                <w:rFonts w:ascii="仿宋_GB2312" w:hAnsi="宋体" w:eastAsia="仿宋_GB2312" w:cs="仿宋_GB2312"/>
                <w:color w:val="000000"/>
                <w:kern w:val="0"/>
                <w:sz w:val="24"/>
                <w:lang w:bidi="ar"/>
              </w:rPr>
              <w:t>21</w:t>
            </w:r>
          </w:p>
        </w:tc>
        <w:tc>
          <w:tcPr>
            <w:tcW w:w="1554" w:type="dxa"/>
            <w:tcBorders>
              <w:left w:val="single" w:color="auto" w:sz="4" w:space="0"/>
              <w:right w:val="single" w:color="auto" w:sz="4" w:space="0"/>
            </w:tcBorders>
            <w:shd w:val="clear" w:color="auto" w:fill="auto"/>
            <w:vAlign w:val="center"/>
          </w:tcPr>
          <w:p w14:paraId="76CEE8BF">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**置地有限公司</w:t>
            </w:r>
          </w:p>
        </w:tc>
        <w:tc>
          <w:tcPr>
            <w:tcW w:w="6663" w:type="dxa"/>
            <w:tcBorders>
              <w:top w:val="single" w:color="auto" w:sz="4" w:space="0"/>
              <w:left w:val="single" w:color="auto" w:sz="4" w:space="0"/>
              <w:bottom w:val="single" w:color="auto" w:sz="4" w:space="0"/>
              <w:right w:val="single" w:color="auto" w:sz="4" w:space="0"/>
            </w:tcBorders>
            <w:vAlign w:val="center"/>
          </w:tcPr>
          <w:p w14:paraId="7B447749">
            <w:pPr>
              <w:widowControl/>
              <w:textAlignment w:val="center"/>
              <w:rPr>
                <w:rFonts w:ascii="仿宋_GB2312" w:eastAsia="仿宋_GB2312"/>
                <w:sz w:val="24"/>
              </w:rPr>
            </w:pPr>
            <w:r>
              <w:rPr>
                <w:rFonts w:hint="eastAsia" w:ascii="仿宋_GB2312" w:eastAsia="仿宋_GB2312"/>
                <w:sz w:val="24"/>
              </w:rPr>
              <w:t xml:space="preserve">原文：第三章 第二十四条（工业用地台账管理） “各区政府应对辖区区块线和线内工业用地的新增及用途调整建立管理台账，及时掌握变化情况，进行动态更新与维护。各区政府在区块线外新增工业用地且主动纳入一级线管理的，可计入台账，等面积作为辖区区块线总量占补平衡的调入指标，新增一级线位于产业集聚区内的，在满足本办法第七条规定的前提下，可按新增一级线规模的1.1倍抵扣辖区二级区块线规模。” </w:t>
            </w:r>
            <w:r>
              <w:rPr>
                <w:rFonts w:hint="eastAsia" w:ascii="仿宋_GB2312" w:eastAsia="仿宋_GB2312"/>
                <w:b/>
                <w:sz w:val="24"/>
              </w:rPr>
              <w:t>建议：</w:t>
            </w:r>
            <w:r>
              <w:rPr>
                <w:rFonts w:hint="eastAsia" w:ascii="仿宋_GB2312" w:eastAsia="仿宋_GB2312"/>
                <w:sz w:val="24"/>
              </w:rPr>
              <w:t>“各区政府在区块线外新增工业用地且主动纳入一级线管理的，可计入台账”，建议明确相应程序。</w:t>
            </w:r>
          </w:p>
        </w:tc>
        <w:tc>
          <w:tcPr>
            <w:tcW w:w="1275" w:type="dxa"/>
            <w:tcBorders>
              <w:top w:val="single" w:color="auto" w:sz="4" w:space="0"/>
              <w:left w:val="single" w:color="auto" w:sz="4" w:space="0"/>
              <w:bottom w:val="single" w:color="auto" w:sz="4" w:space="0"/>
              <w:right w:val="single" w:color="auto" w:sz="4" w:space="0"/>
            </w:tcBorders>
            <w:vAlign w:val="center"/>
          </w:tcPr>
          <w:p w14:paraId="6F943C1C">
            <w:pPr>
              <w:widowControl/>
              <w:jc w:val="center"/>
              <w:textAlignment w:val="center"/>
              <w:rPr>
                <w:rFonts w:ascii="仿宋_GB2312" w:hAnsi="微软雅黑" w:eastAsia="仿宋_GB2312" w:cs="微软雅黑"/>
                <w:sz w:val="24"/>
              </w:rPr>
            </w:pPr>
            <w:r>
              <w:rPr>
                <w:rFonts w:hint="eastAsia" w:ascii="仿宋_GB2312" w:hAnsi="微软雅黑" w:eastAsia="仿宋_GB2312" w:cs="微软雅黑"/>
                <w:sz w:val="24"/>
              </w:rPr>
              <w:t>采纳</w:t>
            </w:r>
          </w:p>
        </w:tc>
        <w:tc>
          <w:tcPr>
            <w:tcW w:w="4254" w:type="dxa"/>
            <w:tcBorders>
              <w:top w:val="single" w:color="auto" w:sz="4" w:space="0"/>
              <w:left w:val="single" w:color="auto" w:sz="4" w:space="0"/>
              <w:bottom w:val="single" w:color="auto" w:sz="4" w:space="0"/>
              <w:right w:val="single" w:color="auto" w:sz="4" w:space="0"/>
            </w:tcBorders>
            <w:vAlign w:val="center"/>
          </w:tcPr>
          <w:p w14:paraId="556682D4">
            <w:pPr>
              <w:widowControl/>
              <w:textAlignment w:val="center"/>
              <w:rPr>
                <w:rFonts w:ascii="仿宋_GB2312" w:eastAsia="仿宋_GB2312"/>
                <w:sz w:val="24"/>
              </w:rPr>
            </w:pPr>
          </w:p>
        </w:tc>
      </w:tr>
      <w:tr w14:paraId="2EF22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6" w:hRule="atLeast"/>
          <w:jc w:val="center"/>
        </w:trPr>
        <w:tc>
          <w:tcPr>
            <w:tcW w:w="709" w:type="dxa"/>
            <w:tcBorders>
              <w:left w:val="single" w:color="auto" w:sz="4" w:space="0"/>
              <w:right w:val="single" w:color="auto" w:sz="4" w:space="0"/>
            </w:tcBorders>
            <w:vAlign w:val="center"/>
          </w:tcPr>
          <w:p w14:paraId="21AF2794">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w:t>
            </w:r>
            <w:r>
              <w:rPr>
                <w:rFonts w:ascii="仿宋_GB2312" w:hAnsi="宋体" w:eastAsia="仿宋_GB2312" w:cs="仿宋_GB2312"/>
                <w:color w:val="000000"/>
                <w:kern w:val="0"/>
                <w:sz w:val="24"/>
                <w:lang w:bidi="ar"/>
              </w:rPr>
              <w:t>2</w:t>
            </w:r>
          </w:p>
        </w:tc>
        <w:tc>
          <w:tcPr>
            <w:tcW w:w="1554" w:type="dxa"/>
            <w:tcBorders>
              <w:left w:val="single" w:color="auto" w:sz="4" w:space="0"/>
              <w:right w:val="single" w:color="auto" w:sz="4" w:space="0"/>
            </w:tcBorders>
            <w:shd w:val="clear" w:color="auto" w:fill="auto"/>
            <w:vAlign w:val="center"/>
          </w:tcPr>
          <w:p w14:paraId="0803EC2A">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**置地有限公司</w:t>
            </w:r>
          </w:p>
        </w:tc>
        <w:tc>
          <w:tcPr>
            <w:tcW w:w="6663" w:type="dxa"/>
            <w:tcBorders>
              <w:top w:val="single" w:color="auto" w:sz="4" w:space="0"/>
              <w:left w:val="single" w:color="auto" w:sz="4" w:space="0"/>
              <w:bottom w:val="single" w:color="auto" w:sz="4" w:space="0"/>
              <w:right w:val="single" w:color="auto" w:sz="4" w:space="0"/>
            </w:tcBorders>
            <w:vAlign w:val="center"/>
          </w:tcPr>
          <w:p w14:paraId="55BD34A6">
            <w:pPr>
              <w:widowControl/>
              <w:textAlignment w:val="center"/>
              <w:rPr>
                <w:rFonts w:ascii="仿宋_GB2312" w:eastAsia="仿宋_GB2312"/>
                <w:sz w:val="24"/>
              </w:rPr>
            </w:pPr>
            <w:r>
              <w:rPr>
                <w:rFonts w:hint="eastAsia" w:ascii="仿宋_GB2312" w:eastAsia="仿宋_GB2312"/>
                <w:sz w:val="24"/>
              </w:rPr>
              <w:t xml:space="preserve">原文：第三章 第二十七条（节约集约利用） 在符合《深圳市城市规划标准与准则》《深圳市建筑设计规则》以及《工业上楼建筑设计通则》等工业建筑设计规范，满足消防、建筑结构安全的前提下，支持和鼓励区块线内普通工业用地按规定实施“工业上楼”，为符合我市产业发展导向的战略性新兴产业集群和未来产业提供高品质、低成本、定制化、具有新型产业基础设施性质的厂房空间。 </w:t>
            </w:r>
            <w:r>
              <w:rPr>
                <w:rFonts w:hint="eastAsia" w:ascii="仿宋_GB2312" w:eastAsia="仿宋_GB2312"/>
                <w:b/>
                <w:sz w:val="24"/>
              </w:rPr>
              <w:t>建议：</w:t>
            </w:r>
            <w:r>
              <w:rPr>
                <w:rFonts w:hint="eastAsia" w:ascii="仿宋_GB2312" w:eastAsia="仿宋_GB2312"/>
                <w:sz w:val="24"/>
              </w:rPr>
              <w:t>明确条文“按规定实施‘工业上楼’”中实施工业上楼的具体操作规程或审批规定。</w:t>
            </w:r>
          </w:p>
        </w:tc>
        <w:tc>
          <w:tcPr>
            <w:tcW w:w="1275" w:type="dxa"/>
            <w:tcBorders>
              <w:top w:val="single" w:color="auto" w:sz="4" w:space="0"/>
              <w:left w:val="single" w:color="auto" w:sz="4" w:space="0"/>
              <w:bottom w:val="single" w:color="auto" w:sz="4" w:space="0"/>
              <w:right w:val="single" w:color="auto" w:sz="4" w:space="0"/>
            </w:tcBorders>
            <w:vAlign w:val="center"/>
          </w:tcPr>
          <w:p w14:paraId="2A0C36CB">
            <w:pPr>
              <w:widowControl/>
              <w:jc w:val="center"/>
              <w:textAlignment w:val="center"/>
              <w:rPr>
                <w:rFonts w:ascii="仿宋_GB2312" w:hAnsi="微软雅黑" w:eastAsia="仿宋_GB2312" w:cs="微软雅黑"/>
                <w:sz w:val="24"/>
              </w:rPr>
            </w:pPr>
            <w:r>
              <w:rPr>
                <w:rFonts w:hint="eastAsia" w:ascii="仿宋_GB2312" w:hAnsi="微软雅黑" w:eastAsia="仿宋_GB2312" w:cs="微软雅黑"/>
                <w:sz w:val="24"/>
              </w:rPr>
              <w:t>解释说明</w:t>
            </w:r>
          </w:p>
        </w:tc>
        <w:tc>
          <w:tcPr>
            <w:tcW w:w="4254" w:type="dxa"/>
            <w:tcBorders>
              <w:top w:val="single" w:color="auto" w:sz="4" w:space="0"/>
              <w:left w:val="single" w:color="auto" w:sz="4" w:space="0"/>
              <w:bottom w:val="single" w:color="auto" w:sz="4" w:space="0"/>
              <w:right w:val="single" w:color="auto" w:sz="4" w:space="0"/>
            </w:tcBorders>
            <w:vAlign w:val="center"/>
          </w:tcPr>
          <w:p w14:paraId="37416540">
            <w:pPr>
              <w:widowControl/>
              <w:textAlignment w:val="center"/>
              <w:rPr>
                <w:rFonts w:ascii="仿宋_GB2312" w:eastAsia="仿宋_GB2312"/>
                <w:sz w:val="24"/>
              </w:rPr>
            </w:pPr>
            <w:r>
              <w:rPr>
                <w:rFonts w:hint="eastAsia" w:ascii="仿宋_GB2312" w:eastAsia="仿宋_GB2312"/>
                <w:sz w:val="24"/>
              </w:rPr>
              <w:t>“工业上楼”具体操作规程按照我市《关于积极稳步推进我市“工业上楼”工作的通知》执行。</w:t>
            </w:r>
          </w:p>
        </w:tc>
      </w:tr>
      <w:tr w14:paraId="412E0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6" w:hRule="atLeast"/>
          <w:jc w:val="center"/>
        </w:trPr>
        <w:tc>
          <w:tcPr>
            <w:tcW w:w="709" w:type="dxa"/>
            <w:tcBorders>
              <w:left w:val="single" w:color="auto" w:sz="4" w:space="0"/>
              <w:right w:val="single" w:color="auto" w:sz="4" w:space="0"/>
            </w:tcBorders>
            <w:vAlign w:val="center"/>
          </w:tcPr>
          <w:p w14:paraId="008476EB">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w:t>
            </w:r>
            <w:r>
              <w:rPr>
                <w:rFonts w:ascii="仿宋_GB2312" w:hAnsi="宋体" w:eastAsia="仿宋_GB2312" w:cs="仿宋_GB2312"/>
                <w:color w:val="000000"/>
                <w:kern w:val="0"/>
                <w:sz w:val="24"/>
                <w:lang w:bidi="ar"/>
              </w:rPr>
              <w:t>3</w:t>
            </w:r>
          </w:p>
        </w:tc>
        <w:tc>
          <w:tcPr>
            <w:tcW w:w="1554" w:type="dxa"/>
            <w:tcBorders>
              <w:left w:val="single" w:color="auto" w:sz="4" w:space="0"/>
              <w:right w:val="single" w:color="auto" w:sz="4" w:space="0"/>
            </w:tcBorders>
            <w:shd w:val="clear" w:color="auto" w:fill="auto"/>
            <w:vAlign w:val="center"/>
          </w:tcPr>
          <w:p w14:paraId="5DB8DA8E">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**置地有限公司</w:t>
            </w:r>
          </w:p>
        </w:tc>
        <w:tc>
          <w:tcPr>
            <w:tcW w:w="6663" w:type="dxa"/>
            <w:tcBorders>
              <w:top w:val="single" w:color="auto" w:sz="4" w:space="0"/>
              <w:left w:val="single" w:color="auto" w:sz="4" w:space="0"/>
              <w:bottom w:val="single" w:color="auto" w:sz="4" w:space="0"/>
              <w:right w:val="single" w:color="auto" w:sz="4" w:space="0"/>
            </w:tcBorders>
            <w:vAlign w:val="center"/>
          </w:tcPr>
          <w:p w14:paraId="161CAB87">
            <w:pPr>
              <w:widowControl/>
              <w:textAlignment w:val="center"/>
              <w:rPr>
                <w:rFonts w:ascii="仿宋_GB2312" w:eastAsia="仿宋_GB2312"/>
                <w:sz w:val="24"/>
              </w:rPr>
            </w:pPr>
            <w:r>
              <w:rPr>
                <w:rFonts w:hint="eastAsia" w:ascii="仿宋_GB2312" w:eastAsia="仿宋_GB2312"/>
                <w:sz w:val="24"/>
              </w:rPr>
              <w:t xml:space="preserve">原文：第三章 第二十八条（用地转让受让方限制） 一级线内普通工业用地、新型产业用地的转让或地上工业楼宇转让（含整体转让和分割转让，下同），受让方应当是从事制造业的生产、研发、设计等环 节的工业企业或生产性服务业企业，并有3年以上合法纳税记录（或除个人以外的主要投资方有3年以上合法纳税记录）。 </w:t>
            </w:r>
            <w:r>
              <w:rPr>
                <w:rFonts w:hint="eastAsia" w:ascii="仿宋_GB2312" w:eastAsia="仿宋_GB2312"/>
                <w:b/>
                <w:sz w:val="24"/>
              </w:rPr>
              <w:t>建议：</w:t>
            </w:r>
            <w:r>
              <w:rPr>
                <w:rFonts w:hint="eastAsia" w:ascii="仿宋_GB2312" w:eastAsia="仿宋_GB2312"/>
                <w:sz w:val="24"/>
              </w:rPr>
              <w:t>随着城市更新和土地整备等项目推进，未来工业楼宇新增供应量较大，去化存在困难，本条限制将进一步加大工业楼宇去化难度，影响企业投资拿地开发的意愿，建议放宽用地转让受让方限制。</w:t>
            </w:r>
          </w:p>
        </w:tc>
        <w:tc>
          <w:tcPr>
            <w:tcW w:w="1275" w:type="dxa"/>
            <w:tcBorders>
              <w:top w:val="single" w:color="auto" w:sz="4" w:space="0"/>
              <w:left w:val="single" w:color="auto" w:sz="4" w:space="0"/>
              <w:bottom w:val="single" w:color="auto" w:sz="4" w:space="0"/>
              <w:right w:val="single" w:color="auto" w:sz="4" w:space="0"/>
            </w:tcBorders>
            <w:vAlign w:val="center"/>
          </w:tcPr>
          <w:p w14:paraId="054F3961">
            <w:pPr>
              <w:widowControl/>
              <w:jc w:val="center"/>
              <w:textAlignment w:val="center"/>
              <w:rPr>
                <w:rFonts w:ascii="仿宋_GB2312" w:hAnsi="微软雅黑" w:eastAsia="仿宋_GB2312" w:cs="微软雅黑"/>
                <w:sz w:val="24"/>
              </w:rPr>
            </w:pPr>
            <w:r>
              <w:rPr>
                <w:rFonts w:hint="eastAsia" w:ascii="仿宋_GB2312" w:hAnsi="微软雅黑" w:eastAsia="仿宋_GB2312" w:cs="微软雅黑"/>
                <w:sz w:val="24"/>
              </w:rPr>
              <w:t>不采纳</w:t>
            </w:r>
          </w:p>
        </w:tc>
        <w:tc>
          <w:tcPr>
            <w:tcW w:w="4254" w:type="dxa"/>
            <w:tcBorders>
              <w:top w:val="single" w:color="auto" w:sz="4" w:space="0"/>
              <w:left w:val="single" w:color="auto" w:sz="4" w:space="0"/>
              <w:bottom w:val="single" w:color="auto" w:sz="4" w:space="0"/>
              <w:right w:val="single" w:color="auto" w:sz="4" w:space="0"/>
            </w:tcBorders>
            <w:vAlign w:val="center"/>
          </w:tcPr>
          <w:p w14:paraId="372DAE92">
            <w:pPr>
              <w:widowControl/>
              <w:textAlignment w:val="center"/>
              <w:rPr>
                <w:rFonts w:ascii="仿宋_GB2312" w:eastAsia="仿宋_GB2312"/>
                <w:sz w:val="24"/>
              </w:rPr>
            </w:pPr>
            <w:r>
              <w:rPr>
                <w:rFonts w:hint="eastAsia" w:ascii="仿宋_GB2312" w:eastAsia="仿宋_GB2312"/>
                <w:sz w:val="24"/>
              </w:rPr>
              <w:t>根据《深圳市人民政府办公厅关于印发深圳市工业楼宇及配套用房转让管理办法的通知》及本办法第一条“提高工业用地节约集约利用水平，促进产业集聚和工业转型升级”、第八条“一级线是为保障城市长远发展而确定的工业用地管理线，是以先进制造业为主体的战略性新兴产业集群和未来产业发展的核心载体”等要求，受让方资格条件延用原办法条件。</w:t>
            </w:r>
          </w:p>
        </w:tc>
      </w:tr>
      <w:tr w14:paraId="4454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6" w:hRule="atLeast"/>
          <w:jc w:val="center"/>
        </w:trPr>
        <w:tc>
          <w:tcPr>
            <w:tcW w:w="709" w:type="dxa"/>
            <w:tcBorders>
              <w:left w:val="single" w:color="auto" w:sz="4" w:space="0"/>
              <w:right w:val="single" w:color="auto" w:sz="4" w:space="0"/>
            </w:tcBorders>
            <w:vAlign w:val="center"/>
          </w:tcPr>
          <w:p w14:paraId="2B04B69C">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w:t>
            </w:r>
            <w:r>
              <w:rPr>
                <w:rFonts w:ascii="仿宋_GB2312" w:hAnsi="宋体" w:eastAsia="仿宋_GB2312" w:cs="仿宋_GB2312"/>
                <w:color w:val="000000"/>
                <w:kern w:val="0"/>
                <w:sz w:val="24"/>
                <w:lang w:bidi="ar"/>
              </w:rPr>
              <w:t>4</w:t>
            </w:r>
          </w:p>
        </w:tc>
        <w:tc>
          <w:tcPr>
            <w:tcW w:w="1554" w:type="dxa"/>
            <w:tcBorders>
              <w:left w:val="single" w:color="auto" w:sz="4" w:space="0"/>
              <w:right w:val="single" w:color="auto" w:sz="4" w:space="0"/>
            </w:tcBorders>
            <w:shd w:val="clear" w:color="auto" w:fill="auto"/>
            <w:vAlign w:val="center"/>
          </w:tcPr>
          <w:p w14:paraId="5EDEF2DF">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**置地有限公司</w:t>
            </w:r>
          </w:p>
        </w:tc>
        <w:tc>
          <w:tcPr>
            <w:tcW w:w="6663" w:type="dxa"/>
            <w:tcBorders>
              <w:top w:val="single" w:color="auto" w:sz="4" w:space="0"/>
              <w:left w:val="single" w:color="auto" w:sz="4" w:space="0"/>
              <w:bottom w:val="single" w:color="auto" w:sz="4" w:space="0"/>
              <w:right w:val="single" w:color="auto" w:sz="4" w:space="0"/>
            </w:tcBorders>
            <w:vAlign w:val="center"/>
          </w:tcPr>
          <w:p w14:paraId="6DD1F817">
            <w:pPr>
              <w:widowControl/>
              <w:textAlignment w:val="center"/>
              <w:rPr>
                <w:rFonts w:ascii="仿宋_GB2312" w:eastAsia="仿宋_GB2312"/>
                <w:sz w:val="24"/>
              </w:rPr>
            </w:pPr>
            <w:r>
              <w:rPr>
                <w:rFonts w:hint="eastAsia" w:ascii="仿宋_GB2312" w:eastAsia="仿宋_GB2312"/>
                <w:sz w:val="24"/>
              </w:rPr>
              <w:t xml:space="preserve">原文：第四章 第三十四条（存量工业用地盘活） 各区政府可结合实际情况对区块线内积极开展工业区整治提升的实施主体给予专项资金扶持。 </w:t>
            </w:r>
            <w:r>
              <w:rPr>
                <w:rFonts w:hint="eastAsia" w:ascii="仿宋_GB2312" w:eastAsia="仿宋_GB2312"/>
                <w:b/>
                <w:sz w:val="24"/>
              </w:rPr>
              <w:t>建议：</w:t>
            </w:r>
            <w:r>
              <w:rPr>
                <w:rFonts w:hint="eastAsia" w:ascii="仿宋_GB2312" w:eastAsia="仿宋_GB2312"/>
                <w:sz w:val="24"/>
              </w:rPr>
              <w:t>除设立专项扶持基金外，建议增设税收优惠等具体鼓励措施；同时简化审批流程，建立一站式审批服务窗口，提高审批效率，降低开发成本和时间成本，增强企业参与存量工业用地盘活的动力。</w:t>
            </w:r>
          </w:p>
        </w:tc>
        <w:tc>
          <w:tcPr>
            <w:tcW w:w="1275" w:type="dxa"/>
            <w:tcBorders>
              <w:top w:val="single" w:color="auto" w:sz="4" w:space="0"/>
              <w:left w:val="single" w:color="auto" w:sz="4" w:space="0"/>
              <w:bottom w:val="single" w:color="auto" w:sz="4" w:space="0"/>
              <w:right w:val="single" w:color="auto" w:sz="4" w:space="0"/>
            </w:tcBorders>
            <w:vAlign w:val="center"/>
          </w:tcPr>
          <w:p w14:paraId="23A68FB3">
            <w:pPr>
              <w:widowControl/>
              <w:jc w:val="center"/>
              <w:textAlignment w:val="center"/>
              <w:rPr>
                <w:rFonts w:ascii="仿宋_GB2312" w:hAnsi="微软雅黑" w:eastAsia="仿宋_GB2312" w:cs="微软雅黑"/>
                <w:sz w:val="24"/>
              </w:rPr>
            </w:pPr>
            <w:r>
              <w:rPr>
                <w:rFonts w:hint="eastAsia" w:ascii="仿宋_GB2312" w:hAnsi="微软雅黑" w:eastAsia="仿宋_GB2312" w:cs="微软雅黑"/>
                <w:sz w:val="24"/>
              </w:rPr>
              <w:t>采纳</w:t>
            </w:r>
          </w:p>
        </w:tc>
        <w:tc>
          <w:tcPr>
            <w:tcW w:w="4254" w:type="dxa"/>
            <w:tcBorders>
              <w:top w:val="single" w:color="auto" w:sz="4" w:space="0"/>
              <w:left w:val="single" w:color="auto" w:sz="4" w:space="0"/>
              <w:bottom w:val="single" w:color="auto" w:sz="4" w:space="0"/>
              <w:right w:val="single" w:color="auto" w:sz="4" w:space="0"/>
            </w:tcBorders>
            <w:vAlign w:val="center"/>
          </w:tcPr>
          <w:p w14:paraId="2B157AFF">
            <w:pPr>
              <w:widowControl/>
              <w:textAlignment w:val="center"/>
              <w:rPr>
                <w:rFonts w:ascii="仿宋_GB2312" w:eastAsia="仿宋_GB2312"/>
                <w:sz w:val="24"/>
              </w:rPr>
            </w:pPr>
          </w:p>
        </w:tc>
      </w:tr>
      <w:tr w14:paraId="2BB5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96" w:hRule="atLeast"/>
          <w:jc w:val="center"/>
        </w:trPr>
        <w:tc>
          <w:tcPr>
            <w:tcW w:w="709" w:type="dxa"/>
            <w:tcBorders>
              <w:left w:val="single" w:color="auto" w:sz="4" w:space="0"/>
              <w:right w:val="single" w:color="auto" w:sz="4" w:space="0"/>
            </w:tcBorders>
            <w:vAlign w:val="center"/>
          </w:tcPr>
          <w:p w14:paraId="274DF9DC">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2</w:t>
            </w:r>
            <w:r>
              <w:rPr>
                <w:rFonts w:ascii="仿宋_GB2312" w:hAnsi="宋体" w:eastAsia="仿宋_GB2312" w:cs="仿宋_GB2312"/>
                <w:color w:val="000000"/>
                <w:kern w:val="0"/>
                <w:sz w:val="24"/>
                <w:lang w:bidi="ar"/>
              </w:rPr>
              <w:t>5</w:t>
            </w:r>
          </w:p>
        </w:tc>
        <w:tc>
          <w:tcPr>
            <w:tcW w:w="1554" w:type="dxa"/>
            <w:tcBorders>
              <w:left w:val="single" w:color="auto" w:sz="4" w:space="0"/>
              <w:right w:val="single" w:color="auto" w:sz="4" w:space="0"/>
            </w:tcBorders>
            <w:shd w:val="clear" w:color="auto" w:fill="auto"/>
            <w:vAlign w:val="center"/>
          </w:tcPr>
          <w:p w14:paraId="5C80AC7D">
            <w:pPr>
              <w:widowControl/>
              <w:jc w:val="center"/>
              <w:textAlignment w:val="center"/>
              <w:rPr>
                <w:rFonts w:ascii="仿宋_GB2312" w:hAnsi="宋体" w:eastAsia="仿宋_GB2312" w:cs="仿宋_GB2312"/>
                <w:color w:val="000000"/>
                <w:kern w:val="0"/>
                <w:sz w:val="24"/>
                <w:lang w:bidi="ar"/>
              </w:rPr>
            </w:pPr>
            <w:r>
              <w:rPr>
                <w:rFonts w:hint="eastAsia" w:ascii="仿宋_GB2312" w:hAnsi="宋体" w:eastAsia="仿宋_GB2312" w:cs="仿宋_GB2312"/>
                <w:color w:val="000000"/>
                <w:kern w:val="0"/>
                <w:sz w:val="24"/>
                <w:lang w:bidi="ar"/>
              </w:rPr>
              <w:t>**置地有限公司</w:t>
            </w:r>
          </w:p>
        </w:tc>
        <w:tc>
          <w:tcPr>
            <w:tcW w:w="6663" w:type="dxa"/>
            <w:tcBorders>
              <w:top w:val="single" w:color="auto" w:sz="4" w:space="0"/>
              <w:left w:val="single" w:color="auto" w:sz="4" w:space="0"/>
              <w:bottom w:val="single" w:color="auto" w:sz="4" w:space="0"/>
              <w:right w:val="single" w:color="auto" w:sz="4" w:space="0"/>
            </w:tcBorders>
            <w:vAlign w:val="center"/>
          </w:tcPr>
          <w:p w14:paraId="360E478C">
            <w:pPr>
              <w:widowControl/>
              <w:textAlignment w:val="center"/>
              <w:rPr>
                <w:rFonts w:ascii="仿宋_GB2312" w:eastAsia="仿宋_GB2312"/>
                <w:sz w:val="24"/>
              </w:rPr>
            </w:pPr>
            <w:r>
              <w:rPr>
                <w:rFonts w:hint="eastAsia" w:ascii="仿宋_GB2312" w:eastAsia="仿宋_GB2312"/>
                <w:sz w:val="24"/>
              </w:rPr>
              <w:t>原文：第六章 第四十一条（产业监管一） “各区政府应当加强对区块线内产业项目的监管。产业项目在签订土地供应合同或合同补充协议前，应按照相关规定与产业发展监管责任主体签订产业发展监管协议。”</w:t>
            </w:r>
            <w:r>
              <w:rPr>
                <w:rFonts w:hint="eastAsia" w:ascii="仿宋_GB2312" w:eastAsia="仿宋_GB2312"/>
                <w:b/>
                <w:sz w:val="24"/>
              </w:rPr>
              <w:t>建议：</w:t>
            </w:r>
            <w:r>
              <w:rPr>
                <w:rFonts w:hint="eastAsia" w:ascii="仿宋_GB2312" w:eastAsia="仿宋_GB2312"/>
                <w:sz w:val="24"/>
              </w:rPr>
              <w:t>允许企业先行签订土地出让协议、开展相关工作，在项目实施过程中逐步完善产业发展监管协议，以提高开发效率。</w:t>
            </w:r>
          </w:p>
        </w:tc>
        <w:tc>
          <w:tcPr>
            <w:tcW w:w="1275" w:type="dxa"/>
            <w:tcBorders>
              <w:top w:val="single" w:color="auto" w:sz="4" w:space="0"/>
              <w:left w:val="single" w:color="auto" w:sz="4" w:space="0"/>
              <w:bottom w:val="single" w:color="auto" w:sz="4" w:space="0"/>
              <w:right w:val="single" w:color="auto" w:sz="4" w:space="0"/>
            </w:tcBorders>
            <w:vAlign w:val="center"/>
          </w:tcPr>
          <w:p w14:paraId="51B18DE8">
            <w:pPr>
              <w:widowControl/>
              <w:jc w:val="center"/>
              <w:textAlignment w:val="center"/>
              <w:rPr>
                <w:rFonts w:ascii="仿宋_GB2312" w:hAnsi="微软雅黑" w:eastAsia="仿宋_GB2312" w:cs="微软雅黑"/>
                <w:sz w:val="24"/>
              </w:rPr>
            </w:pPr>
            <w:r>
              <w:rPr>
                <w:rFonts w:hint="eastAsia" w:ascii="仿宋_GB2312" w:hAnsi="微软雅黑" w:eastAsia="仿宋_GB2312" w:cs="微软雅黑"/>
                <w:sz w:val="24"/>
              </w:rPr>
              <w:t>不采纳</w:t>
            </w:r>
          </w:p>
        </w:tc>
        <w:tc>
          <w:tcPr>
            <w:tcW w:w="4254" w:type="dxa"/>
            <w:tcBorders>
              <w:top w:val="single" w:color="auto" w:sz="4" w:space="0"/>
              <w:left w:val="single" w:color="auto" w:sz="4" w:space="0"/>
              <w:bottom w:val="single" w:color="auto" w:sz="4" w:space="0"/>
              <w:right w:val="single" w:color="auto" w:sz="4" w:space="0"/>
            </w:tcBorders>
            <w:vAlign w:val="center"/>
          </w:tcPr>
          <w:p w14:paraId="2FC48701">
            <w:pPr>
              <w:widowControl/>
              <w:textAlignment w:val="center"/>
              <w:rPr>
                <w:rFonts w:ascii="仿宋_GB2312" w:eastAsia="仿宋_GB2312"/>
                <w:sz w:val="24"/>
              </w:rPr>
            </w:pPr>
            <w:r>
              <w:rPr>
                <w:rFonts w:hint="eastAsia" w:ascii="仿宋_GB2312" w:eastAsia="仿宋_GB2312"/>
                <w:sz w:val="24"/>
              </w:rPr>
              <w:t>根据《深圳市工业及其它产业用地供应管理办法》，产业发展监管协议应于土地成交后1</w:t>
            </w:r>
            <w:r>
              <w:rPr>
                <w:rFonts w:ascii="仿宋_GB2312" w:eastAsia="仿宋_GB2312"/>
                <w:sz w:val="24"/>
              </w:rPr>
              <w:t>0</w:t>
            </w:r>
            <w:r>
              <w:rPr>
                <w:rFonts w:hint="eastAsia" w:ascii="仿宋_GB2312" w:eastAsia="仿宋_GB2312"/>
                <w:sz w:val="24"/>
              </w:rPr>
              <w:t>个工作日内签订。</w:t>
            </w:r>
          </w:p>
        </w:tc>
      </w:tr>
      <w:bookmarkEnd w:id="0"/>
      <w:bookmarkEnd w:id="1"/>
      <w:bookmarkEnd w:id="2"/>
      <w:bookmarkEnd w:id="3"/>
    </w:tbl>
    <w:p w14:paraId="586F69D6">
      <w:pPr>
        <w:tabs>
          <w:tab w:val="left" w:pos="6695"/>
        </w:tabs>
        <w:adjustRightInd w:val="0"/>
        <w:snapToGrid w:val="0"/>
        <w:spacing w:line="440" w:lineRule="exact"/>
        <w:ind w:left="560"/>
        <w:jc w:val="center"/>
        <w:rPr>
          <w:rFonts w:ascii="仿宋_GB2312" w:hAnsi="仿宋_GB2312" w:eastAsia="仿宋_GB2312" w:cs="仿宋_GB2312"/>
          <w:bCs/>
          <w:sz w:val="28"/>
          <w:szCs w:val="32"/>
        </w:rPr>
      </w:pPr>
    </w:p>
    <w:sectPr>
      <w:footerReference r:id="rId3" w:type="default"/>
      <w:pgSz w:w="16838" w:h="11906" w:orient="landscape"/>
      <w:pgMar w:top="964" w:right="1440" w:bottom="244"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icrosoft YaHei UI">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5177A">
    <w:pPr>
      <w:pStyle w:val="9"/>
      <w:framePr w:wrap="around" w:vAnchor="text" w:hAnchor="margin" w:xAlign="center" w:y="1"/>
      <w:rPr>
        <w:rStyle w:val="17"/>
      </w:rPr>
    </w:pPr>
    <w:r>
      <w:rPr>
        <w:rStyle w:val="17"/>
        <w:rFonts w:hint="eastAsia"/>
      </w:rPr>
      <w:t>－</w:t>
    </w:r>
    <w:r>
      <w:rPr>
        <w:rStyle w:val="17"/>
      </w:rPr>
      <w:fldChar w:fldCharType="begin"/>
    </w:r>
    <w:r>
      <w:rPr>
        <w:rStyle w:val="17"/>
      </w:rPr>
      <w:instrText xml:space="preserve">PAGE  </w:instrText>
    </w:r>
    <w:r>
      <w:rPr>
        <w:rStyle w:val="17"/>
      </w:rPr>
      <w:fldChar w:fldCharType="separate"/>
    </w:r>
    <w:r>
      <w:rPr>
        <w:rStyle w:val="17"/>
      </w:rPr>
      <w:t>20</w:t>
    </w:r>
    <w:r>
      <w:rPr>
        <w:rStyle w:val="17"/>
      </w:rPr>
      <w:fldChar w:fldCharType="end"/>
    </w:r>
    <w:r>
      <w:rPr>
        <w:rStyle w:val="17"/>
        <w:rFonts w:hint="eastAsia"/>
      </w:rPr>
      <w:t>－</w:t>
    </w:r>
  </w:p>
  <w:p w14:paraId="579F0463">
    <w:pPr>
      <w:pStyle w:val="9"/>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EA2B14"/>
    <w:multiLevelType w:val="multilevel"/>
    <w:tmpl w:val="59EA2B14"/>
    <w:lvl w:ilvl="0" w:tentative="0">
      <w:start w:val="1"/>
      <w:numFmt w:val="decimal"/>
      <w:suff w:val="nothing"/>
      <w:lvlText w:val="第%1章"/>
      <w:lvlJc w:val="left"/>
      <w:pPr>
        <w:ind w:left="360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pStyle w:val="4"/>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D9C"/>
    <w:rsid w:val="000006D6"/>
    <w:rsid w:val="00002897"/>
    <w:rsid w:val="000030AF"/>
    <w:rsid w:val="00003CB0"/>
    <w:rsid w:val="00004455"/>
    <w:rsid w:val="00004492"/>
    <w:rsid w:val="00006F6D"/>
    <w:rsid w:val="00007E7C"/>
    <w:rsid w:val="000127F8"/>
    <w:rsid w:val="00015704"/>
    <w:rsid w:val="00017B73"/>
    <w:rsid w:val="00017DBC"/>
    <w:rsid w:val="000320D6"/>
    <w:rsid w:val="00036D96"/>
    <w:rsid w:val="00036DC2"/>
    <w:rsid w:val="00042BDB"/>
    <w:rsid w:val="000502A4"/>
    <w:rsid w:val="0005162B"/>
    <w:rsid w:val="00051C67"/>
    <w:rsid w:val="00056D08"/>
    <w:rsid w:val="00057AB8"/>
    <w:rsid w:val="000603BA"/>
    <w:rsid w:val="00061EED"/>
    <w:rsid w:val="00062CBC"/>
    <w:rsid w:val="00063DCC"/>
    <w:rsid w:val="000650A9"/>
    <w:rsid w:val="00065919"/>
    <w:rsid w:val="000664BB"/>
    <w:rsid w:val="00066E4C"/>
    <w:rsid w:val="0007177E"/>
    <w:rsid w:val="000720FF"/>
    <w:rsid w:val="00073943"/>
    <w:rsid w:val="000757BA"/>
    <w:rsid w:val="000775B6"/>
    <w:rsid w:val="00085BF9"/>
    <w:rsid w:val="000868DA"/>
    <w:rsid w:val="0008775F"/>
    <w:rsid w:val="000904D8"/>
    <w:rsid w:val="0009060F"/>
    <w:rsid w:val="00090DE5"/>
    <w:rsid w:val="00091BBE"/>
    <w:rsid w:val="00097077"/>
    <w:rsid w:val="00097CC2"/>
    <w:rsid w:val="000A061F"/>
    <w:rsid w:val="000A2445"/>
    <w:rsid w:val="000A3D9C"/>
    <w:rsid w:val="000A450F"/>
    <w:rsid w:val="000A5CEE"/>
    <w:rsid w:val="000A75EB"/>
    <w:rsid w:val="000B00A2"/>
    <w:rsid w:val="000B18CF"/>
    <w:rsid w:val="000B1AE7"/>
    <w:rsid w:val="000B371C"/>
    <w:rsid w:val="000B5048"/>
    <w:rsid w:val="000B50F6"/>
    <w:rsid w:val="000B7120"/>
    <w:rsid w:val="000B744A"/>
    <w:rsid w:val="000C1610"/>
    <w:rsid w:val="000C2A19"/>
    <w:rsid w:val="000C388E"/>
    <w:rsid w:val="000C3A02"/>
    <w:rsid w:val="000C6942"/>
    <w:rsid w:val="000D16C4"/>
    <w:rsid w:val="000D30C3"/>
    <w:rsid w:val="000D45A3"/>
    <w:rsid w:val="000D5C9E"/>
    <w:rsid w:val="000D645B"/>
    <w:rsid w:val="000D6EEA"/>
    <w:rsid w:val="000E4C79"/>
    <w:rsid w:val="000E4EDA"/>
    <w:rsid w:val="000E6038"/>
    <w:rsid w:val="000E7A03"/>
    <w:rsid w:val="000F1685"/>
    <w:rsid w:val="000F383B"/>
    <w:rsid w:val="000F7FCD"/>
    <w:rsid w:val="00100A54"/>
    <w:rsid w:val="001040C1"/>
    <w:rsid w:val="00104193"/>
    <w:rsid w:val="00110043"/>
    <w:rsid w:val="0011187A"/>
    <w:rsid w:val="00115C4B"/>
    <w:rsid w:val="00121F1F"/>
    <w:rsid w:val="00123178"/>
    <w:rsid w:val="0012423E"/>
    <w:rsid w:val="00125C72"/>
    <w:rsid w:val="00125F2F"/>
    <w:rsid w:val="001275B9"/>
    <w:rsid w:val="001343CA"/>
    <w:rsid w:val="00135F1E"/>
    <w:rsid w:val="00137DC1"/>
    <w:rsid w:val="001401FE"/>
    <w:rsid w:val="00140BCD"/>
    <w:rsid w:val="00140C36"/>
    <w:rsid w:val="001429D0"/>
    <w:rsid w:val="00142B43"/>
    <w:rsid w:val="00143B23"/>
    <w:rsid w:val="00146099"/>
    <w:rsid w:val="001465A0"/>
    <w:rsid w:val="00146D22"/>
    <w:rsid w:val="00151631"/>
    <w:rsid w:val="00153572"/>
    <w:rsid w:val="00155D47"/>
    <w:rsid w:val="00160DCE"/>
    <w:rsid w:val="001619B4"/>
    <w:rsid w:val="0016353B"/>
    <w:rsid w:val="001654DD"/>
    <w:rsid w:val="00166381"/>
    <w:rsid w:val="001678C8"/>
    <w:rsid w:val="00167B9D"/>
    <w:rsid w:val="00167C77"/>
    <w:rsid w:val="00172054"/>
    <w:rsid w:val="001756E5"/>
    <w:rsid w:val="001804D8"/>
    <w:rsid w:val="00180D7E"/>
    <w:rsid w:val="00180D81"/>
    <w:rsid w:val="00181C63"/>
    <w:rsid w:val="0018246F"/>
    <w:rsid w:val="00182CE6"/>
    <w:rsid w:val="00184759"/>
    <w:rsid w:val="00184C7B"/>
    <w:rsid w:val="001905DF"/>
    <w:rsid w:val="00191E4B"/>
    <w:rsid w:val="00192B1F"/>
    <w:rsid w:val="0019430C"/>
    <w:rsid w:val="00195328"/>
    <w:rsid w:val="001A0447"/>
    <w:rsid w:val="001A0704"/>
    <w:rsid w:val="001A0E3E"/>
    <w:rsid w:val="001A66FC"/>
    <w:rsid w:val="001B0D9E"/>
    <w:rsid w:val="001B179E"/>
    <w:rsid w:val="001B18E2"/>
    <w:rsid w:val="001C0068"/>
    <w:rsid w:val="001C0B19"/>
    <w:rsid w:val="001C2AD7"/>
    <w:rsid w:val="001C3E4F"/>
    <w:rsid w:val="001C6DBB"/>
    <w:rsid w:val="001D3216"/>
    <w:rsid w:val="001D5691"/>
    <w:rsid w:val="001D5A7E"/>
    <w:rsid w:val="001D636A"/>
    <w:rsid w:val="001D789A"/>
    <w:rsid w:val="001E6E8B"/>
    <w:rsid w:val="001E72BB"/>
    <w:rsid w:val="001F0492"/>
    <w:rsid w:val="001F2672"/>
    <w:rsid w:val="001F39C7"/>
    <w:rsid w:val="001F467D"/>
    <w:rsid w:val="001F47EC"/>
    <w:rsid w:val="001F6452"/>
    <w:rsid w:val="001F6D21"/>
    <w:rsid w:val="001F75F5"/>
    <w:rsid w:val="00200A17"/>
    <w:rsid w:val="00203A5F"/>
    <w:rsid w:val="00204E16"/>
    <w:rsid w:val="00205DFC"/>
    <w:rsid w:val="002069B2"/>
    <w:rsid w:val="00216F15"/>
    <w:rsid w:val="00222848"/>
    <w:rsid w:val="002228DF"/>
    <w:rsid w:val="00222F71"/>
    <w:rsid w:val="002235A3"/>
    <w:rsid w:val="002242C3"/>
    <w:rsid w:val="00226D66"/>
    <w:rsid w:val="002303BA"/>
    <w:rsid w:val="00230417"/>
    <w:rsid w:val="00230F68"/>
    <w:rsid w:val="00230FA9"/>
    <w:rsid w:val="00233B01"/>
    <w:rsid w:val="00234F65"/>
    <w:rsid w:val="00237288"/>
    <w:rsid w:val="00244B75"/>
    <w:rsid w:val="00244B9B"/>
    <w:rsid w:val="00247225"/>
    <w:rsid w:val="00256EE7"/>
    <w:rsid w:val="00257844"/>
    <w:rsid w:val="00264003"/>
    <w:rsid w:val="00264AEC"/>
    <w:rsid w:val="00264E50"/>
    <w:rsid w:val="00267BD5"/>
    <w:rsid w:val="00273447"/>
    <w:rsid w:val="0027548A"/>
    <w:rsid w:val="00276699"/>
    <w:rsid w:val="00280646"/>
    <w:rsid w:val="002839AE"/>
    <w:rsid w:val="00284922"/>
    <w:rsid w:val="00284BEC"/>
    <w:rsid w:val="00286BF3"/>
    <w:rsid w:val="002911A9"/>
    <w:rsid w:val="0029611B"/>
    <w:rsid w:val="002A1E28"/>
    <w:rsid w:val="002A24B2"/>
    <w:rsid w:val="002A25D5"/>
    <w:rsid w:val="002A57E7"/>
    <w:rsid w:val="002A684C"/>
    <w:rsid w:val="002A6985"/>
    <w:rsid w:val="002A6CDE"/>
    <w:rsid w:val="002A7225"/>
    <w:rsid w:val="002A72EA"/>
    <w:rsid w:val="002A7EBC"/>
    <w:rsid w:val="002B1B61"/>
    <w:rsid w:val="002B3045"/>
    <w:rsid w:val="002B63F9"/>
    <w:rsid w:val="002B6CE7"/>
    <w:rsid w:val="002B79E2"/>
    <w:rsid w:val="002C0EBF"/>
    <w:rsid w:val="002C232B"/>
    <w:rsid w:val="002C3339"/>
    <w:rsid w:val="002C41A5"/>
    <w:rsid w:val="002C422D"/>
    <w:rsid w:val="002C4DC5"/>
    <w:rsid w:val="002D06E8"/>
    <w:rsid w:val="002D125A"/>
    <w:rsid w:val="002D1E67"/>
    <w:rsid w:val="002D28E3"/>
    <w:rsid w:val="002D5C5C"/>
    <w:rsid w:val="002E09C6"/>
    <w:rsid w:val="002E3A77"/>
    <w:rsid w:val="002E6376"/>
    <w:rsid w:val="002F095C"/>
    <w:rsid w:val="002F1E89"/>
    <w:rsid w:val="002F24CA"/>
    <w:rsid w:val="002F27C4"/>
    <w:rsid w:val="003125F3"/>
    <w:rsid w:val="00314182"/>
    <w:rsid w:val="00316B01"/>
    <w:rsid w:val="00317218"/>
    <w:rsid w:val="0031767C"/>
    <w:rsid w:val="003203F5"/>
    <w:rsid w:val="0032253E"/>
    <w:rsid w:val="00326358"/>
    <w:rsid w:val="00326FFC"/>
    <w:rsid w:val="00327C8A"/>
    <w:rsid w:val="0033045D"/>
    <w:rsid w:val="00330E58"/>
    <w:rsid w:val="0033184E"/>
    <w:rsid w:val="003328AD"/>
    <w:rsid w:val="003337B8"/>
    <w:rsid w:val="003347AA"/>
    <w:rsid w:val="00334DCF"/>
    <w:rsid w:val="00334E48"/>
    <w:rsid w:val="003352FA"/>
    <w:rsid w:val="00337B5D"/>
    <w:rsid w:val="00337E51"/>
    <w:rsid w:val="003420DC"/>
    <w:rsid w:val="00342914"/>
    <w:rsid w:val="00345CFB"/>
    <w:rsid w:val="003462A7"/>
    <w:rsid w:val="0034729C"/>
    <w:rsid w:val="00347504"/>
    <w:rsid w:val="003559C0"/>
    <w:rsid w:val="00357FBB"/>
    <w:rsid w:val="003608E2"/>
    <w:rsid w:val="003652F2"/>
    <w:rsid w:val="00367AB4"/>
    <w:rsid w:val="00370419"/>
    <w:rsid w:val="00370D65"/>
    <w:rsid w:val="003711A0"/>
    <w:rsid w:val="003718DD"/>
    <w:rsid w:val="0037348C"/>
    <w:rsid w:val="0037475E"/>
    <w:rsid w:val="00377BB9"/>
    <w:rsid w:val="00380097"/>
    <w:rsid w:val="00381B11"/>
    <w:rsid w:val="00385441"/>
    <w:rsid w:val="003865BC"/>
    <w:rsid w:val="003868A9"/>
    <w:rsid w:val="0039008B"/>
    <w:rsid w:val="00395808"/>
    <w:rsid w:val="00395E9B"/>
    <w:rsid w:val="003969ED"/>
    <w:rsid w:val="003A3F9B"/>
    <w:rsid w:val="003A404F"/>
    <w:rsid w:val="003A5A3E"/>
    <w:rsid w:val="003B0AA7"/>
    <w:rsid w:val="003C0B5F"/>
    <w:rsid w:val="003C151D"/>
    <w:rsid w:val="003C2249"/>
    <w:rsid w:val="003C5E31"/>
    <w:rsid w:val="003C5E54"/>
    <w:rsid w:val="003C619F"/>
    <w:rsid w:val="003C6972"/>
    <w:rsid w:val="003D33AB"/>
    <w:rsid w:val="003D3778"/>
    <w:rsid w:val="003D4F7E"/>
    <w:rsid w:val="003D5BC8"/>
    <w:rsid w:val="003D722D"/>
    <w:rsid w:val="003E0C86"/>
    <w:rsid w:val="003E14B3"/>
    <w:rsid w:val="003E4CC9"/>
    <w:rsid w:val="003E5D2E"/>
    <w:rsid w:val="003E67C0"/>
    <w:rsid w:val="003F0128"/>
    <w:rsid w:val="003F0EE6"/>
    <w:rsid w:val="003F24AA"/>
    <w:rsid w:val="003F3874"/>
    <w:rsid w:val="003F68CA"/>
    <w:rsid w:val="0040010A"/>
    <w:rsid w:val="00400948"/>
    <w:rsid w:val="00401976"/>
    <w:rsid w:val="00401D47"/>
    <w:rsid w:val="00411B63"/>
    <w:rsid w:val="004126E4"/>
    <w:rsid w:val="00412F31"/>
    <w:rsid w:val="004134E1"/>
    <w:rsid w:val="004135CB"/>
    <w:rsid w:val="00414931"/>
    <w:rsid w:val="004178C6"/>
    <w:rsid w:val="00417FFA"/>
    <w:rsid w:val="004254CD"/>
    <w:rsid w:val="004307A5"/>
    <w:rsid w:val="00430F19"/>
    <w:rsid w:val="004329D1"/>
    <w:rsid w:val="00440BBE"/>
    <w:rsid w:val="00440C1E"/>
    <w:rsid w:val="004417B1"/>
    <w:rsid w:val="0044224A"/>
    <w:rsid w:val="004423A3"/>
    <w:rsid w:val="004433B2"/>
    <w:rsid w:val="00443776"/>
    <w:rsid w:val="00443C5B"/>
    <w:rsid w:val="00443F16"/>
    <w:rsid w:val="00444820"/>
    <w:rsid w:val="00445462"/>
    <w:rsid w:val="00447754"/>
    <w:rsid w:val="004515A8"/>
    <w:rsid w:val="004557E5"/>
    <w:rsid w:val="00464312"/>
    <w:rsid w:val="0046629D"/>
    <w:rsid w:val="00470090"/>
    <w:rsid w:val="0047040C"/>
    <w:rsid w:val="00472EBB"/>
    <w:rsid w:val="004747F5"/>
    <w:rsid w:val="00474F1F"/>
    <w:rsid w:val="0047503E"/>
    <w:rsid w:val="0048137E"/>
    <w:rsid w:val="00486075"/>
    <w:rsid w:val="00486AC4"/>
    <w:rsid w:val="00491C42"/>
    <w:rsid w:val="00492594"/>
    <w:rsid w:val="00496ECE"/>
    <w:rsid w:val="00497BB2"/>
    <w:rsid w:val="004A0439"/>
    <w:rsid w:val="004A06B1"/>
    <w:rsid w:val="004A0BDA"/>
    <w:rsid w:val="004A271B"/>
    <w:rsid w:val="004A314C"/>
    <w:rsid w:val="004A3A92"/>
    <w:rsid w:val="004B53CC"/>
    <w:rsid w:val="004B53D6"/>
    <w:rsid w:val="004B6F4A"/>
    <w:rsid w:val="004C19A1"/>
    <w:rsid w:val="004C2CEB"/>
    <w:rsid w:val="004C363B"/>
    <w:rsid w:val="004D2AE1"/>
    <w:rsid w:val="004D2E5E"/>
    <w:rsid w:val="004D3864"/>
    <w:rsid w:val="004D4315"/>
    <w:rsid w:val="004D4456"/>
    <w:rsid w:val="004D5E0A"/>
    <w:rsid w:val="004D665F"/>
    <w:rsid w:val="004D6B6E"/>
    <w:rsid w:val="004D7D07"/>
    <w:rsid w:val="004E3F78"/>
    <w:rsid w:val="004E4785"/>
    <w:rsid w:val="004E5D46"/>
    <w:rsid w:val="004F101C"/>
    <w:rsid w:val="004F3E8C"/>
    <w:rsid w:val="004F518F"/>
    <w:rsid w:val="004F68CF"/>
    <w:rsid w:val="004F7459"/>
    <w:rsid w:val="005002ED"/>
    <w:rsid w:val="00501458"/>
    <w:rsid w:val="005016D1"/>
    <w:rsid w:val="0050428C"/>
    <w:rsid w:val="00505436"/>
    <w:rsid w:val="00510AF0"/>
    <w:rsid w:val="005145A3"/>
    <w:rsid w:val="00515885"/>
    <w:rsid w:val="00516B51"/>
    <w:rsid w:val="00517C1D"/>
    <w:rsid w:val="00522277"/>
    <w:rsid w:val="005248F6"/>
    <w:rsid w:val="0052798D"/>
    <w:rsid w:val="005339D6"/>
    <w:rsid w:val="005352FA"/>
    <w:rsid w:val="00537457"/>
    <w:rsid w:val="00544297"/>
    <w:rsid w:val="00551144"/>
    <w:rsid w:val="00551294"/>
    <w:rsid w:val="00551FF4"/>
    <w:rsid w:val="005545B4"/>
    <w:rsid w:val="005553B2"/>
    <w:rsid w:val="00556183"/>
    <w:rsid w:val="00556528"/>
    <w:rsid w:val="00556995"/>
    <w:rsid w:val="00560454"/>
    <w:rsid w:val="00560D04"/>
    <w:rsid w:val="00562564"/>
    <w:rsid w:val="00562A81"/>
    <w:rsid w:val="005633E3"/>
    <w:rsid w:val="00575ACF"/>
    <w:rsid w:val="00580094"/>
    <w:rsid w:val="00581C7B"/>
    <w:rsid w:val="0058386A"/>
    <w:rsid w:val="00584394"/>
    <w:rsid w:val="005850F8"/>
    <w:rsid w:val="005868FD"/>
    <w:rsid w:val="00591710"/>
    <w:rsid w:val="00592E9B"/>
    <w:rsid w:val="0059387B"/>
    <w:rsid w:val="00593C0D"/>
    <w:rsid w:val="005942B4"/>
    <w:rsid w:val="00594F98"/>
    <w:rsid w:val="005A0F33"/>
    <w:rsid w:val="005A291A"/>
    <w:rsid w:val="005A56C9"/>
    <w:rsid w:val="005A662C"/>
    <w:rsid w:val="005B2122"/>
    <w:rsid w:val="005B2A4B"/>
    <w:rsid w:val="005C0035"/>
    <w:rsid w:val="005C155B"/>
    <w:rsid w:val="005C1667"/>
    <w:rsid w:val="005C1C51"/>
    <w:rsid w:val="005C23BD"/>
    <w:rsid w:val="005C303D"/>
    <w:rsid w:val="005C3B78"/>
    <w:rsid w:val="005D1CD0"/>
    <w:rsid w:val="005D24EA"/>
    <w:rsid w:val="005D38BD"/>
    <w:rsid w:val="005D4442"/>
    <w:rsid w:val="005D4620"/>
    <w:rsid w:val="005D53B9"/>
    <w:rsid w:val="005D7527"/>
    <w:rsid w:val="005E2631"/>
    <w:rsid w:val="005E3226"/>
    <w:rsid w:val="005E3727"/>
    <w:rsid w:val="005E7BE2"/>
    <w:rsid w:val="005F0A8A"/>
    <w:rsid w:val="005F36FA"/>
    <w:rsid w:val="005F5569"/>
    <w:rsid w:val="005F733C"/>
    <w:rsid w:val="005F7FE4"/>
    <w:rsid w:val="00600FAF"/>
    <w:rsid w:val="00601CD3"/>
    <w:rsid w:val="00601E64"/>
    <w:rsid w:val="00601F3B"/>
    <w:rsid w:val="006024D5"/>
    <w:rsid w:val="006037DF"/>
    <w:rsid w:val="0060478F"/>
    <w:rsid w:val="00606050"/>
    <w:rsid w:val="00607B2E"/>
    <w:rsid w:val="00610757"/>
    <w:rsid w:val="00612A1C"/>
    <w:rsid w:val="00613B2D"/>
    <w:rsid w:val="00617157"/>
    <w:rsid w:val="00620414"/>
    <w:rsid w:val="006219BE"/>
    <w:rsid w:val="00624957"/>
    <w:rsid w:val="00624E56"/>
    <w:rsid w:val="00625054"/>
    <w:rsid w:val="0062562D"/>
    <w:rsid w:val="006257EB"/>
    <w:rsid w:val="00625C4B"/>
    <w:rsid w:val="006267C1"/>
    <w:rsid w:val="0062795F"/>
    <w:rsid w:val="00631122"/>
    <w:rsid w:val="00631FF4"/>
    <w:rsid w:val="00633C07"/>
    <w:rsid w:val="006350BF"/>
    <w:rsid w:val="00637E6A"/>
    <w:rsid w:val="006415CA"/>
    <w:rsid w:val="00641638"/>
    <w:rsid w:val="006434BD"/>
    <w:rsid w:val="006461E8"/>
    <w:rsid w:val="00646328"/>
    <w:rsid w:val="006501E1"/>
    <w:rsid w:val="006503EE"/>
    <w:rsid w:val="006510CE"/>
    <w:rsid w:val="00652EF2"/>
    <w:rsid w:val="00655B5F"/>
    <w:rsid w:val="0065685C"/>
    <w:rsid w:val="00657300"/>
    <w:rsid w:val="00657CE8"/>
    <w:rsid w:val="0066163D"/>
    <w:rsid w:val="0066182D"/>
    <w:rsid w:val="006619B7"/>
    <w:rsid w:val="006640C4"/>
    <w:rsid w:val="006656D6"/>
    <w:rsid w:val="00670590"/>
    <w:rsid w:val="00670833"/>
    <w:rsid w:val="00677246"/>
    <w:rsid w:val="006827FF"/>
    <w:rsid w:val="0068459B"/>
    <w:rsid w:val="006900E8"/>
    <w:rsid w:val="0069258A"/>
    <w:rsid w:val="00693CD5"/>
    <w:rsid w:val="00695160"/>
    <w:rsid w:val="006A028C"/>
    <w:rsid w:val="006A374B"/>
    <w:rsid w:val="006A376A"/>
    <w:rsid w:val="006A6E8C"/>
    <w:rsid w:val="006B0BA6"/>
    <w:rsid w:val="006B0EC5"/>
    <w:rsid w:val="006B2E02"/>
    <w:rsid w:val="006B4014"/>
    <w:rsid w:val="006B4FEE"/>
    <w:rsid w:val="006B539C"/>
    <w:rsid w:val="006B676F"/>
    <w:rsid w:val="006B6A92"/>
    <w:rsid w:val="006B7E41"/>
    <w:rsid w:val="006C2AF8"/>
    <w:rsid w:val="006C2B84"/>
    <w:rsid w:val="006C6434"/>
    <w:rsid w:val="006D0782"/>
    <w:rsid w:val="006D243C"/>
    <w:rsid w:val="006D53E3"/>
    <w:rsid w:val="006E135D"/>
    <w:rsid w:val="006E19C2"/>
    <w:rsid w:val="006E1F71"/>
    <w:rsid w:val="006E25B2"/>
    <w:rsid w:val="006E2D6A"/>
    <w:rsid w:val="006E30E1"/>
    <w:rsid w:val="006E3ACB"/>
    <w:rsid w:val="006E54D4"/>
    <w:rsid w:val="006E745A"/>
    <w:rsid w:val="006E7FE4"/>
    <w:rsid w:val="006F0257"/>
    <w:rsid w:val="006F07D3"/>
    <w:rsid w:val="006F4B91"/>
    <w:rsid w:val="006F6087"/>
    <w:rsid w:val="006F6CA2"/>
    <w:rsid w:val="007014B9"/>
    <w:rsid w:val="007017A5"/>
    <w:rsid w:val="00701D85"/>
    <w:rsid w:val="00702A67"/>
    <w:rsid w:val="0070448F"/>
    <w:rsid w:val="007054F3"/>
    <w:rsid w:val="00706842"/>
    <w:rsid w:val="007073DC"/>
    <w:rsid w:val="00707E67"/>
    <w:rsid w:val="00710170"/>
    <w:rsid w:val="00711DEB"/>
    <w:rsid w:val="00712538"/>
    <w:rsid w:val="00712CF5"/>
    <w:rsid w:val="007157C5"/>
    <w:rsid w:val="00715CEC"/>
    <w:rsid w:val="00723935"/>
    <w:rsid w:val="00724576"/>
    <w:rsid w:val="007254DB"/>
    <w:rsid w:val="007261E3"/>
    <w:rsid w:val="00726C89"/>
    <w:rsid w:val="00730180"/>
    <w:rsid w:val="00730B56"/>
    <w:rsid w:val="0073120F"/>
    <w:rsid w:val="00732C72"/>
    <w:rsid w:val="007338A5"/>
    <w:rsid w:val="00734B60"/>
    <w:rsid w:val="00734C6D"/>
    <w:rsid w:val="0073570E"/>
    <w:rsid w:val="007357A4"/>
    <w:rsid w:val="00735D6C"/>
    <w:rsid w:val="0073696D"/>
    <w:rsid w:val="00740FD3"/>
    <w:rsid w:val="007425EB"/>
    <w:rsid w:val="007445F1"/>
    <w:rsid w:val="00744EDE"/>
    <w:rsid w:val="007547AC"/>
    <w:rsid w:val="00756EEB"/>
    <w:rsid w:val="00762128"/>
    <w:rsid w:val="007621CE"/>
    <w:rsid w:val="007628E8"/>
    <w:rsid w:val="00766AB2"/>
    <w:rsid w:val="00767544"/>
    <w:rsid w:val="0077062D"/>
    <w:rsid w:val="007723F4"/>
    <w:rsid w:val="007745B1"/>
    <w:rsid w:val="007746CD"/>
    <w:rsid w:val="0077475A"/>
    <w:rsid w:val="0077605D"/>
    <w:rsid w:val="0077750F"/>
    <w:rsid w:val="00782AE8"/>
    <w:rsid w:val="00783498"/>
    <w:rsid w:val="00784476"/>
    <w:rsid w:val="007856BA"/>
    <w:rsid w:val="00786DE5"/>
    <w:rsid w:val="0078788B"/>
    <w:rsid w:val="007909D1"/>
    <w:rsid w:val="00791176"/>
    <w:rsid w:val="00791EAF"/>
    <w:rsid w:val="00794476"/>
    <w:rsid w:val="00796967"/>
    <w:rsid w:val="00797516"/>
    <w:rsid w:val="007A0CE2"/>
    <w:rsid w:val="007A546A"/>
    <w:rsid w:val="007A6E2F"/>
    <w:rsid w:val="007B04DB"/>
    <w:rsid w:val="007B05F4"/>
    <w:rsid w:val="007B1EA9"/>
    <w:rsid w:val="007B2178"/>
    <w:rsid w:val="007B2498"/>
    <w:rsid w:val="007B2D43"/>
    <w:rsid w:val="007B6239"/>
    <w:rsid w:val="007C420C"/>
    <w:rsid w:val="007C4DBB"/>
    <w:rsid w:val="007C5ED4"/>
    <w:rsid w:val="007C5F32"/>
    <w:rsid w:val="007C7160"/>
    <w:rsid w:val="007D0017"/>
    <w:rsid w:val="007D2C1F"/>
    <w:rsid w:val="007D2E5B"/>
    <w:rsid w:val="007D5541"/>
    <w:rsid w:val="007E2C45"/>
    <w:rsid w:val="007E3301"/>
    <w:rsid w:val="007E57B2"/>
    <w:rsid w:val="007E7DC2"/>
    <w:rsid w:val="007F461F"/>
    <w:rsid w:val="007F49B9"/>
    <w:rsid w:val="007F7951"/>
    <w:rsid w:val="00800CAF"/>
    <w:rsid w:val="00801E16"/>
    <w:rsid w:val="008029D2"/>
    <w:rsid w:val="0080613C"/>
    <w:rsid w:val="0081046E"/>
    <w:rsid w:val="008116C8"/>
    <w:rsid w:val="00811B2E"/>
    <w:rsid w:val="00811E33"/>
    <w:rsid w:val="00812607"/>
    <w:rsid w:val="008135D9"/>
    <w:rsid w:val="00813D51"/>
    <w:rsid w:val="00814224"/>
    <w:rsid w:val="00815F42"/>
    <w:rsid w:val="00817D39"/>
    <w:rsid w:val="00820571"/>
    <w:rsid w:val="00823081"/>
    <w:rsid w:val="0083170A"/>
    <w:rsid w:val="00833D51"/>
    <w:rsid w:val="008352F4"/>
    <w:rsid w:val="00836963"/>
    <w:rsid w:val="008414D3"/>
    <w:rsid w:val="008433D1"/>
    <w:rsid w:val="008470F2"/>
    <w:rsid w:val="008507C2"/>
    <w:rsid w:val="00851582"/>
    <w:rsid w:val="008560B9"/>
    <w:rsid w:val="00856502"/>
    <w:rsid w:val="008601E6"/>
    <w:rsid w:val="0086355C"/>
    <w:rsid w:val="00864F09"/>
    <w:rsid w:val="008655BE"/>
    <w:rsid w:val="00876C44"/>
    <w:rsid w:val="00877729"/>
    <w:rsid w:val="0087780B"/>
    <w:rsid w:val="00877C16"/>
    <w:rsid w:val="00877FFA"/>
    <w:rsid w:val="008801EE"/>
    <w:rsid w:val="0088042D"/>
    <w:rsid w:val="00881E2B"/>
    <w:rsid w:val="00883D72"/>
    <w:rsid w:val="00886512"/>
    <w:rsid w:val="008870DC"/>
    <w:rsid w:val="00887167"/>
    <w:rsid w:val="00887188"/>
    <w:rsid w:val="00891101"/>
    <w:rsid w:val="00891451"/>
    <w:rsid w:val="00891D67"/>
    <w:rsid w:val="008924C6"/>
    <w:rsid w:val="00893D25"/>
    <w:rsid w:val="0089542B"/>
    <w:rsid w:val="00896969"/>
    <w:rsid w:val="008A2C02"/>
    <w:rsid w:val="008A76F7"/>
    <w:rsid w:val="008A7AAD"/>
    <w:rsid w:val="008B10A2"/>
    <w:rsid w:val="008B593A"/>
    <w:rsid w:val="008B6833"/>
    <w:rsid w:val="008B7DB8"/>
    <w:rsid w:val="008C00AA"/>
    <w:rsid w:val="008C0D4A"/>
    <w:rsid w:val="008C24F1"/>
    <w:rsid w:val="008C3388"/>
    <w:rsid w:val="008C3F11"/>
    <w:rsid w:val="008C586D"/>
    <w:rsid w:val="008C5DAD"/>
    <w:rsid w:val="008C605D"/>
    <w:rsid w:val="008D2211"/>
    <w:rsid w:val="008D2632"/>
    <w:rsid w:val="008D4100"/>
    <w:rsid w:val="008D53B9"/>
    <w:rsid w:val="008D5E55"/>
    <w:rsid w:val="008D7167"/>
    <w:rsid w:val="008D717F"/>
    <w:rsid w:val="008E1D35"/>
    <w:rsid w:val="008E3C2B"/>
    <w:rsid w:val="008E72D5"/>
    <w:rsid w:val="008E7911"/>
    <w:rsid w:val="008E7E18"/>
    <w:rsid w:val="008F24BE"/>
    <w:rsid w:val="008F4E3D"/>
    <w:rsid w:val="008F50C2"/>
    <w:rsid w:val="008F6143"/>
    <w:rsid w:val="008F6695"/>
    <w:rsid w:val="008F79B9"/>
    <w:rsid w:val="009001F5"/>
    <w:rsid w:val="00904D2C"/>
    <w:rsid w:val="0091168D"/>
    <w:rsid w:val="00911A77"/>
    <w:rsid w:val="0091242B"/>
    <w:rsid w:val="00913974"/>
    <w:rsid w:val="0092070D"/>
    <w:rsid w:val="00922662"/>
    <w:rsid w:val="00924095"/>
    <w:rsid w:val="00926081"/>
    <w:rsid w:val="00926837"/>
    <w:rsid w:val="00926E50"/>
    <w:rsid w:val="00932587"/>
    <w:rsid w:val="009327A6"/>
    <w:rsid w:val="0093434B"/>
    <w:rsid w:val="00935D3C"/>
    <w:rsid w:val="00935EF6"/>
    <w:rsid w:val="00946A73"/>
    <w:rsid w:val="00946B28"/>
    <w:rsid w:val="00947A4B"/>
    <w:rsid w:val="00950C63"/>
    <w:rsid w:val="00950DA6"/>
    <w:rsid w:val="00950FCF"/>
    <w:rsid w:val="009560F9"/>
    <w:rsid w:val="009564B6"/>
    <w:rsid w:val="00961585"/>
    <w:rsid w:val="00962E56"/>
    <w:rsid w:val="0096447C"/>
    <w:rsid w:val="009656C9"/>
    <w:rsid w:val="00965D76"/>
    <w:rsid w:val="00970AD1"/>
    <w:rsid w:val="009710A3"/>
    <w:rsid w:val="00972646"/>
    <w:rsid w:val="00973C71"/>
    <w:rsid w:val="009746B1"/>
    <w:rsid w:val="00975904"/>
    <w:rsid w:val="00976D6E"/>
    <w:rsid w:val="0098198B"/>
    <w:rsid w:val="00984968"/>
    <w:rsid w:val="00984D36"/>
    <w:rsid w:val="009913CA"/>
    <w:rsid w:val="00991738"/>
    <w:rsid w:val="0099600D"/>
    <w:rsid w:val="00996360"/>
    <w:rsid w:val="00997F93"/>
    <w:rsid w:val="009A1AAB"/>
    <w:rsid w:val="009A1ABD"/>
    <w:rsid w:val="009A3C9A"/>
    <w:rsid w:val="009A5C60"/>
    <w:rsid w:val="009A65D6"/>
    <w:rsid w:val="009B2F83"/>
    <w:rsid w:val="009C087B"/>
    <w:rsid w:val="009C0EB7"/>
    <w:rsid w:val="009C1156"/>
    <w:rsid w:val="009C171E"/>
    <w:rsid w:val="009C2EBF"/>
    <w:rsid w:val="009C511F"/>
    <w:rsid w:val="009C6AD3"/>
    <w:rsid w:val="009C70D5"/>
    <w:rsid w:val="009C7856"/>
    <w:rsid w:val="009D4387"/>
    <w:rsid w:val="009D4EBA"/>
    <w:rsid w:val="009D66E6"/>
    <w:rsid w:val="009E2F50"/>
    <w:rsid w:val="009E42B4"/>
    <w:rsid w:val="009E5D82"/>
    <w:rsid w:val="009E5FFB"/>
    <w:rsid w:val="009E7668"/>
    <w:rsid w:val="009E7B32"/>
    <w:rsid w:val="009F08BB"/>
    <w:rsid w:val="009F401B"/>
    <w:rsid w:val="009F572F"/>
    <w:rsid w:val="009F6157"/>
    <w:rsid w:val="009F761D"/>
    <w:rsid w:val="009F7961"/>
    <w:rsid w:val="00A01A57"/>
    <w:rsid w:val="00A0267B"/>
    <w:rsid w:val="00A02C93"/>
    <w:rsid w:val="00A03F4E"/>
    <w:rsid w:val="00A048CC"/>
    <w:rsid w:val="00A071E8"/>
    <w:rsid w:val="00A0726A"/>
    <w:rsid w:val="00A10585"/>
    <w:rsid w:val="00A153AC"/>
    <w:rsid w:val="00A16ED9"/>
    <w:rsid w:val="00A17CA6"/>
    <w:rsid w:val="00A202FD"/>
    <w:rsid w:val="00A2364B"/>
    <w:rsid w:val="00A2578F"/>
    <w:rsid w:val="00A25AB9"/>
    <w:rsid w:val="00A26070"/>
    <w:rsid w:val="00A31246"/>
    <w:rsid w:val="00A3141D"/>
    <w:rsid w:val="00A32E3A"/>
    <w:rsid w:val="00A33CF9"/>
    <w:rsid w:val="00A34165"/>
    <w:rsid w:val="00A35BEC"/>
    <w:rsid w:val="00A413F5"/>
    <w:rsid w:val="00A4355A"/>
    <w:rsid w:val="00A45611"/>
    <w:rsid w:val="00A53938"/>
    <w:rsid w:val="00A5426F"/>
    <w:rsid w:val="00A55EEA"/>
    <w:rsid w:val="00A57F7B"/>
    <w:rsid w:val="00A62D05"/>
    <w:rsid w:val="00A64EBF"/>
    <w:rsid w:val="00A6716C"/>
    <w:rsid w:val="00A758C3"/>
    <w:rsid w:val="00A7662E"/>
    <w:rsid w:val="00A76787"/>
    <w:rsid w:val="00A76B59"/>
    <w:rsid w:val="00A8006D"/>
    <w:rsid w:val="00A83462"/>
    <w:rsid w:val="00A8353C"/>
    <w:rsid w:val="00A8436A"/>
    <w:rsid w:val="00A84B93"/>
    <w:rsid w:val="00A86110"/>
    <w:rsid w:val="00A913AB"/>
    <w:rsid w:val="00A927D9"/>
    <w:rsid w:val="00A93AA3"/>
    <w:rsid w:val="00A959D0"/>
    <w:rsid w:val="00A96B33"/>
    <w:rsid w:val="00A97888"/>
    <w:rsid w:val="00AA004E"/>
    <w:rsid w:val="00AA02A5"/>
    <w:rsid w:val="00AA0809"/>
    <w:rsid w:val="00AA68B7"/>
    <w:rsid w:val="00AB0052"/>
    <w:rsid w:val="00AB2D7F"/>
    <w:rsid w:val="00AB7162"/>
    <w:rsid w:val="00AB7509"/>
    <w:rsid w:val="00AC1160"/>
    <w:rsid w:val="00AC214E"/>
    <w:rsid w:val="00AC44DD"/>
    <w:rsid w:val="00AC54E0"/>
    <w:rsid w:val="00AC5A08"/>
    <w:rsid w:val="00AD0FB0"/>
    <w:rsid w:val="00AE1169"/>
    <w:rsid w:val="00AE116F"/>
    <w:rsid w:val="00AE1634"/>
    <w:rsid w:val="00AE1888"/>
    <w:rsid w:val="00AE18AB"/>
    <w:rsid w:val="00AE3E28"/>
    <w:rsid w:val="00AE5232"/>
    <w:rsid w:val="00AE53D1"/>
    <w:rsid w:val="00AE54A9"/>
    <w:rsid w:val="00AE5E82"/>
    <w:rsid w:val="00AE698A"/>
    <w:rsid w:val="00AE757E"/>
    <w:rsid w:val="00AF064D"/>
    <w:rsid w:val="00AF1724"/>
    <w:rsid w:val="00AF2DBE"/>
    <w:rsid w:val="00AF3AD0"/>
    <w:rsid w:val="00AF7269"/>
    <w:rsid w:val="00B01439"/>
    <w:rsid w:val="00B01A2E"/>
    <w:rsid w:val="00B01B4C"/>
    <w:rsid w:val="00B02CF1"/>
    <w:rsid w:val="00B04954"/>
    <w:rsid w:val="00B062C5"/>
    <w:rsid w:val="00B06547"/>
    <w:rsid w:val="00B07376"/>
    <w:rsid w:val="00B1217E"/>
    <w:rsid w:val="00B1707C"/>
    <w:rsid w:val="00B17DEA"/>
    <w:rsid w:val="00B26B01"/>
    <w:rsid w:val="00B30430"/>
    <w:rsid w:val="00B31EDD"/>
    <w:rsid w:val="00B34B9B"/>
    <w:rsid w:val="00B4014E"/>
    <w:rsid w:val="00B41EB9"/>
    <w:rsid w:val="00B43220"/>
    <w:rsid w:val="00B43D8F"/>
    <w:rsid w:val="00B44B49"/>
    <w:rsid w:val="00B46C10"/>
    <w:rsid w:val="00B51CAD"/>
    <w:rsid w:val="00B52C2C"/>
    <w:rsid w:val="00B5496C"/>
    <w:rsid w:val="00B6095F"/>
    <w:rsid w:val="00B60D23"/>
    <w:rsid w:val="00B61484"/>
    <w:rsid w:val="00B6435E"/>
    <w:rsid w:val="00B6444A"/>
    <w:rsid w:val="00B71357"/>
    <w:rsid w:val="00B71D94"/>
    <w:rsid w:val="00B735FC"/>
    <w:rsid w:val="00B74A66"/>
    <w:rsid w:val="00B75628"/>
    <w:rsid w:val="00B76883"/>
    <w:rsid w:val="00B82BC9"/>
    <w:rsid w:val="00B83C33"/>
    <w:rsid w:val="00B87BA1"/>
    <w:rsid w:val="00B90173"/>
    <w:rsid w:val="00B9161C"/>
    <w:rsid w:val="00B91DB4"/>
    <w:rsid w:val="00B92848"/>
    <w:rsid w:val="00B967D0"/>
    <w:rsid w:val="00B969DA"/>
    <w:rsid w:val="00BA2511"/>
    <w:rsid w:val="00BA3B9F"/>
    <w:rsid w:val="00BA43C9"/>
    <w:rsid w:val="00BA79E9"/>
    <w:rsid w:val="00BA7DF7"/>
    <w:rsid w:val="00BB0A0C"/>
    <w:rsid w:val="00BB11D8"/>
    <w:rsid w:val="00BB1DEB"/>
    <w:rsid w:val="00BB4446"/>
    <w:rsid w:val="00BC0809"/>
    <w:rsid w:val="00BC29FA"/>
    <w:rsid w:val="00BC3374"/>
    <w:rsid w:val="00BC39D4"/>
    <w:rsid w:val="00BC4DFA"/>
    <w:rsid w:val="00BC535A"/>
    <w:rsid w:val="00BC7C1D"/>
    <w:rsid w:val="00BD0689"/>
    <w:rsid w:val="00BD0F97"/>
    <w:rsid w:val="00BE07FC"/>
    <w:rsid w:val="00BE0FDF"/>
    <w:rsid w:val="00BE22CD"/>
    <w:rsid w:val="00BE5068"/>
    <w:rsid w:val="00BF0AB1"/>
    <w:rsid w:val="00BF0C2D"/>
    <w:rsid w:val="00BF5DBD"/>
    <w:rsid w:val="00BF6DBA"/>
    <w:rsid w:val="00BF7351"/>
    <w:rsid w:val="00BF78D0"/>
    <w:rsid w:val="00BF7DBE"/>
    <w:rsid w:val="00C02F34"/>
    <w:rsid w:val="00C0303E"/>
    <w:rsid w:val="00C03634"/>
    <w:rsid w:val="00C053F9"/>
    <w:rsid w:val="00C05A94"/>
    <w:rsid w:val="00C10EC7"/>
    <w:rsid w:val="00C11212"/>
    <w:rsid w:val="00C13231"/>
    <w:rsid w:val="00C13787"/>
    <w:rsid w:val="00C15B00"/>
    <w:rsid w:val="00C16BB0"/>
    <w:rsid w:val="00C174C0"/>
    <w:rsid w:val="00C223B7"/>
    <w:rsid w:val="00C2304A"/>
    <w:rsid w:val="00C24D23"/>
    <w:rsid w:val="00C24FB3"/>
    <w:rsid w:val="00C25A88"/>
    <w:rsid w:val="00C27739"/>
    <w:rsid w:val="00C329DC"/>
    <w:rsid w:val="00C32AD0"/>
    <w:rsid w:val="00C37C1E"/>
    <w:rsid w:val="00C42439"/>
    <w:rsid w:val="00C46C84"/>
    <w:rsid w:val="00C4704C"/>
    <w:rsid w:val="00C474C2"/>
    <w:rsid w:val="00C5169B"/>
    <w:rsid w:val="00C5793B"/>
    <w:rsid w:val="00C60BF0"/>
    <w:rsid w:val="00C64E3D"/>
    <w:rsid w:val="00C6524A"/>
    <w:rsid w:val="00C66D6F"/>
    <w:rsid w:val="00C72A4B"/>
    <w:rsid w:val="00C72AD5"/>
    <w:rsid w:val="00C736C2"/>
    <w:rsid w:val="00C75328"/>
    <w:rsid w:val="00C772D0"/>
    <w:rsid w:val="00C82664"/>
    <w:rsid w:val="00C84B30"/>
    <w:rsid w:val="00C84FFE"/>
    <w:rsid w:val="00C87122"/>
    <w:rsid w:val="00C9246C"/>
    <w:rsid w:val="00C97921"/>
    <w:rsid w:val="00C97BA3"/>
    <w:rsid w:val="00CA07D5"/>
    <w:rsid w:val="00CA1F96"/>
    <w:rsid w:val="00CA2C08"/>
    <w:rsid w:val="00CA3FC8"/>
    <w:rsid w:val="00CA453C"/>
    <w:rsid w:val="00CA5B27"/>
    <w:rsid w:val="00CB0487"/>
    <w:rsid w:val="00CB0708"/>
    <w:rsid w:val="00CB22E7"/>
    <w:rsid w:val="00CB4268"/>
    <w:rsid w:val="00CB590F"/>
    <w:rsid w:val="00CB6283"/>
    <w:rsid w:val="00CB7815"/>
    <w:rsid w:val="00CB7F38"/>
    <w:rsid w:val="00CC0A08"/>
    <w:rsid w:val="00CC0BDA"/>
    <w:rsid w:val="00CC0FCA"/>
    <w:rsid w:val="00CC1130"/>
    <w:rsid w:val="00CC1978"/>
    <w:rsid w:val="00CC19F3"/>
    <w:rsid w:val="00CC7EA3"/>
    <w:rsid w:val="00CD06F3"/>
    <w:rsid w:val="00CD349B"/>
    <w:rsid w:val="00CD3B1B"/>
    <w:rsid w:val="00CE39E5"/>
    <w:rsid w:val="00CE71FB"/>
    <w:rsid w:val="00CE747D"/>
    <w:rsid w:val="00CE775A"/>
    <w:rsid w:val="00CF0C30"/>
    <w:rsid w:val="00CF3D99"/>
    <w:rsid w:val="00CF5C46"/>
    <w:rsid w:val="00CF6817"/>
    <w:rsid w:val="00CF7D9B"/>
    <w:rsid w:val="00D01481"/>
    <w:rsid w:val="00D03841"/>
    <w:rsid w:val="00D03B63"/>
    <w:rsid w:val="00D04603"/>
    <w:rsid w:val="00D06797"/>
    <w:rsid w:val="00D0725C"/>
    <w:rsid w:val="00D0751C"/>
    <w:rsid w:val="00D12FCA"/>
    <w:rsid w:val="00D1372C"/>
    <w:rsid w:val="00D1738A"/>
    <w:rsid w:val="00D2047C"/>
    <w:rsid w:val="00D21003"/>
    <w:rsid w:val="00D21F48"/>
    <w:rsid w:val="00D221A0"/>
    <w:rsid w:val="00D22A80"/>
    <w:rsid w:val="00D231C4"/>
    <w:rsid w:val="00D26D9F"/>
    <w:rsid w:val="00D33E4E"/>
    <w:rsid w:val="00D3756B"/>
    <w:rsid w:val="00D42285"/>
    <w:rsid w:val="00D4410F"/>
    <w:rsid w:val="00D44767"/>
    <w:rsid w:val="00D4641F"/>
    <w:rsid w:val="00D47F9E"/>
    <w:rsid w:val="00D517D5"/>
    <w:rsid w:val="00D51A28"/>
    <w:rsid w:val="00D538DF"/>
    <w:rsid w:val="00D56DE5"/>
    <w:rsid w:val="00D619CF"/>
    <w:rsid w:val="00D61B1E"/>
    <w:rsid w:val="00D64B4F"/>
    <w:rsid w:val="00D64EEB"/>
    <w:rsid w:val="00D6548F"/>
    <w:rsid w:val="00D6575C"/>
    <w:rsid w:val="00D66941"/>
    <w:rsid w:val="00D709E5"/>
    <w:rsid w:val="00D711F7"/>
    <w:rsid w:val="00D71A76"/>
    <w:rsid w:val="00D7206C"/>
    <w:rsid w:val="00D73055"/>
    <w:rsid w:val="00D740CA"/>
    <w:rsid w:val="00D75EFA"/>
    <w:rsid w:val="00D76413"/>
    <w:rsid w:val="00D80002"/>
    <w:rsid w:val="00D803F6"/>
    <w:rsid w:val="00D80D60"/>
    <w:rsid w:val="00D81793"/>
    <w:rsid w:val="00D83EB4"/>
    <w:rsid w:val="00D876A7"/>
    <w:rsid w:val="00D913F1"/>
    <w:rsid w:val="00D946D3"/>
    <w:rsid w:val="00D963E3"/>
    <w:rsid w:val="00D964C8"/>
    <w:rsid w:val="00D96B0E"/>
    <w:rsid w:val="00DA081D"/>
    <w:rsid w:val="00DA1223"/>
    <w:rsid w:val="00DA3F5C"/>
    <w:rsid w:val="00DA51F1"/>
    <w:rsid w:val="00DA560C"/>
    <w:rsid w:val="00DB1508"/>
    <w:rsid w:val="00DB3A18"/>
    <w:rsid w:val="00DB5E13"/>
    <w:rsid w:val="00DB6386"/>
    <w:rsid w:val="00DB7557"/>
    <w:rsid w:val="00DC1F78"/>
    <w:rsid w:val="00DC2BFE"/>
    <w:rsid w:val="00DC582B"/>
    <w:rsid w:val="00DC5B45"/>
    <w:rsid w:val="00DD1532"/>
    <w:rsid w:val="00DD158C"/>
    <w:rsid w:val="00DD257F"/>
    <w:rsid w:val="00DD373C"/>
    <w:rsid w:val="00DD4B46"/>
    <w:rsid w:val="00DD5CFA"/>
    <w:rsid w:val="00DD720C"/>
    <w:rsid w:val="00DE01B8"/>
    <w:rsid w:val="00DE1CD7"/>
    <w:rsid w:val="00DE1EDA"/>
    <w:rsid w:val="00DE3BA5"/>
    <w:rsid w:val="00DE5A3B"/>
    <w:rsid w:val="00DF07EA"/>
    <w:rsid w:val="00DF2683"/>
    <w:rsid w:val="00DF5DD1"/>
    <w:rsid w:val="00E003FB"/>
    <w:rsid w:val="00E00723"/>
    <w:rsid w:val="00E00BB3"/>
    <w:rsid w:val="00E01BC9"/>
    <w:rsid w:val="00E03DA8"/>
    <w:rsid w:val="00E06819"/>
    <w:rsid w:val="00E12684"/>
    <w:rsid w:val="00E15E87"/>
    <w:rsid w:val="00E173EF"/>
    <w:rsid w:val="00E17983"/>
    <w:rsid w:val="00E17F58"/>
    <w:rsid w:val="00E2236C"/>
    <w:rsid w:val="00E2394D"/>
    <w:rsid w:val="00E24363"/>
    <w:rsid w:val="00E2530A"/>
    <w:rsid w:val="00E27947"/>
    <w:rsid w:val="00E27C4E"/>
    <w:rsid w:val="00E30A6C"/>
    <w:rsid w:val="00E36A50"/>
    <w:rsid w:val="00E43479"/>
    <w:rsid w:val="00E43998"/>
    <w:rsid w:val="00E440E2"/>
    <w:rsid w:val="00E46036"/>
    <w:rsid w:val="00E500E9"/>
    <w:rsid w:val="00E51290"/>
    <w:rsid w:val="00E51363"/>
    <w:rsid w:val="00E51F52"/>
    <w:rsid w:val="00E56DB6"/>
    <w:rsid w:val="00E57585"/>
    <w:rsid w:val="00E60868"/>
    <w:rsid w:val="00E61BC1"/>
    <w:rsid w:val="00E621CD"/>
    <w:rsid w:val="00E632B8"/>
    <w:rsid w:val="00E643A8"/>
    <w:rsid w:val="00E65421"/>
    <w:rsid w:val="00E70C16"/>
    <w:rsid w:val="00E751B5"/>
    <w:rsid w:val="00E772FF"/>
    <w:rsid w:val="00E857DF"/>
    <w:rsid w:val="00E95549"/>
    <w:rsid w:val="00E958F8"/>
    <w:rsid w:val="00E9614D"/>
    <w:rsid w:val="00E97324"/>
    <w:rsid w:val="00EA0D43"/>
    <w:rsid w:val="00EA147F"/>
    <w:rsid w:val="00EA393B"/>
    <w:rsid w:val="00EA7BE9"/>
    <w:rsid w:val="00EB0B59"/>
    <w:rsid w:val="00EB2C3B"/>
    <w:rsid w:val="00EC060B"/>
    <w:rsid w:val="00EC1247"/>
    <w:rsid w:val="00EC16B9"/>
    <w:rsid w:val="00EC34F2"/>
    <w:rsid w:val="00EC5D0E"/>
    <w:rsid w:val="00EC75BF"/>
    <w:rsid w:val="00ED0653"/>
    <w:rsid w:val="00EE03A5"/>
    <w:rsid w:val="00EE0934"/>
    <w:rsid w:val="00EE1616"/>
    <w:rsid w:val="00EE29A5"/>
    <w:rsid w:val="00EE2DE7"/>
    <w:rsid w:val="00EE2F46"/>
    <w:rsid w:val="00EE56F3"/>
    <w:rsid w:val="00EE5A18"/>
    <w:rsid w:val="00EE5C0A"/>
    <w:rsid w:val="00EE6A66"/>
    <w:rsid w:val="00EE7F57"/>
    <w:rsid w:val="00EE7FBB"/>
    <w:rsid w:val="00EF016A"/>
    <w:rsid w:val="00EF1E9E"/>
    <w:rsid w:val="00EF27D9"/>
    <w:rsid w:val="00F00591"/>
    <w:rsid w:val="00F01573"/>
    <w:rsid w:val="00F056E3"/>
    <w:rsid w:val="00F07382"/>
    <w:rsid w:val="00F10B30"/>
    <w:rsid w:val="00F10C4D"/>
    <w:rsid w:val="00F12B3D"/>
    <w:rsid w:val="00F137D4"/>
    <w:rsid w:val="00F20AC2"/>
    <w:rsid w:val="00F21550"/>
    <w:rsid w:val="00F229D4"/>
    <w:rsid w:val="00F231F9"/>
    <w:rsid w:val="00F2372A"/>
    <w:rsid w:val="00F25AF8"/>
    <w:rsid w:val="00F25EBC"/>
    <w:rsid w:val="00F2689A"/>
    <w:rsid w:val="00F2718D"/>
    <w:rsid w:val="00F306ED"/>
    <w:rsid w:val="00F307E6"/>
    <w:rsid w:val="00F30D0A"/>
    <w:rsid w:val="00F3177B"/>
    <w:rsid w:val="00F33BEF"/>
    <w:rsid w:val="00F34B33"/>
    <w:rsid w:val="00F364A2"/>
    <w:rsid w:val="00F37B73"/>
    <w:rsid w:val="00F41571"/>
    <w:rsid w:val="00F4249D"/>
    <w:rsid w:val="00F42D47"/>
    <w:rsid w:val="00F43BD4"/>
    <w:rsid w:val="00F44C0F"/>
    <w:rsid w:val="00F45746"/>
    <w:rsid w:val="00F47119"/>
    <w:rsid w:val="00F50E5D"/>
    <w:rsid w:val="00F53621"/>
    <w:rsid w:val="00F54C72"/>
    <w:rsid w:val="00F558F2"/>
    <w:rsid w:val="00F619F7"/>
    <w:rsid w:val="00F61A27"/>
    <w:rsid w:val="00F626FF"/>
    <w:rsid w:val="00F64D1A"/>
    <w:rsid w:val="00F71740"/>
    <w:rsid w:val="00F71FA7"/>
    <w:rsid w:val="00F727AF"/>
    <w:rsid w:val="00F7363E"/>
    <w:rsid w:val="00F737B3"/>
    <w:rsid w:val="00F73AA1"/>
    <w:rsid w:val="00F75281"/>
    <w:rsid w:val="00F755FE"/>
    <w:rsid w:val="00F77415"/>
    <w:rsid w:val="00F81542"/>
    <w:rsid w:val="00F82C76"/>
    <w:rsid w:val="00F83551"/>
    <w:rsid w:val="00F84345"/>
    <w:rsid w:val="00F85279"/>
    <w:rsid w:val="00F90FA1"/>
    <w:rsid w:val="00F921FE"/>
    <w:rsid w:val="00F924A8"/>
    <w:rsid w:val="00F9309D"/>
    <w:rsid w:val="00F93F22"/>
    <w:rsid w:val="00F95275"/>
    <w:rsid w:val="00F95C8F"/>
    <w:rsid w:val="00F96661"/>
    <w:rsid w:val="00F97E9E"/>
    <w:rsid w:val="00FA68D7"/>
    <w:rsid w:val="00FB5461"/>
    <w:rsid w:val="00FB5A9E"/>
    <w:rsid w:val="00FB6E57"/>
    <w:rsid w:val="00FB7925"/>
    <w:rsid w:val="00FB7F1E"/>
    <w:rsid w:val="00FC68F6"/>
    <w:rsid w:val="00FC6C7D"/>
    <w:rsid w:val="00FD00DB"/>
    <w:rsid w:val="00FD33A7"/>
    <w:rsid w:val="00FD50D5"/>
    <w:rsid w:val="00FE5888"/>
    <w:rsid w:val="00FF0BF7"/>
    <w:rsid w:val="00FF3EA9"/>
    <w:rsid w:val="00FF7277"/>
    <w:rsid w:val="03A32095"/>
    <w:rsid w:val="517819B6"/>
    <w:rsid w:val="5ED34910"/>
    <w:rsid w:val="67972B1E"/>
    <w:rsid w:val="68E36E5E"/>
    <w:rsid w:val="6DCFE598"/>
    <w:rsid w:val="7B7DCE3D"/>
    <w:rsid w:val="7DD56A7E"/>
    <w:rsid w:val="F777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nhideWhenUsed="0" w:uiPriority="0" w:semiHidden="0" w:name="annotation text"/>
    <w:lsdException w:qFormat="1"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6"/>
    <w:basedOn w:val="1"/>
    <w:next w:val="1"/>
    <w:qFormat/>
    <w:uiPriority w:val="0"/>
    <w:pPr>
      <w:keepNext/>
      <w:keepLines/>
      <w:numPr>
        <w:ilvl w:val="5"/>
        <w:numId w:val="1"/>
      </w:numPr>
      <w:spacing w:before="240" w:after="64" w:line="320" w:lineRule="auto"/>
      <w:outlineLvl w:val="5"/>
    </w:pPr>
    <w:rPr>
      <w:rFonts w:ascii="Arial" w:hAnsi="Arial" w:eastAsia="黑体"/>
      <w:bCs/>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rPr>
      <w:rFonts w:ascii="Calibri" w:hAnsi="Calibri"/>
      <w:szCs w:val="22"/>
    </w:rPr>
  </w:style>
  <w:style w:type="paragraph" w:styleId="6">
    <w:name w:val="Document Map"/>
    <w:basedOn w:val="1"/>
    <w:semiHidden/>
    <w:qFormat/>
    <w:uiPriority w:val="0"/>
    <w:pPr>
      <w:shd w:val="clear" w:color="auto" w:fill="000080"/>
    </w:pPr>
  </w:style>
  <w:style w:type="paragraph" w:styleId="7">
    <w:name w:val="annotation text"/>
    <w:basedOn w:val="1"/>
    <w:link w:val="23"/>
    <w:qFormat/>
    <w:uiPriority w:val="0"/>
    <w:rPr>
      <w:sz w:val="20"/>
      <w:szCs w:val="20"/>
    </w:rPr>
  </w:style>
  <w:style w:type="paragraph" w:styleId="8">
    <w:name w:val="Balloon Text"/>
    <w:basedOn w:val="1"/>
    <w:semiHidden/>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link w:val="33"/>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rPr>
      <w:szCs w:val="22"/>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3">
    <w:name w:val="annotation subject"/>
    <w:basedOn w:val="7"/>
    <w:next w:val="7"/>
    <w:link w:val="24"/>
    <w:qFormat/>
    <w:uiPriority w:val="0"/>
    <w:rPr>
      <w:b/>
      <w:bCs/>
    </w:rPr>
  </w:style>
  <w:style w:type="table" w:styleId="15">
    <w:name w:val="Table Grid"/>
    <w:basedOn w:val="14"/>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Emphasis"/>
    <w:qFormat/>
    <w:uiPriority w:val="0"/>
    <w:rPr>
      <w:rFonts w:hAnsi="华文仿宋"/>
      <w:szCs w:val="36"/>
    </w:rPr>
  </w:style>
  <w:style w:type="character" w:styleId="19">
    <w:name w:val="annotation reference"/>
    <w:qFormat/>
    <w:uiPriority w:val="0"/>
    <w:rPr>
      <w:sz w:val="16"/>
      <w:szCs w:val="16"/>
    </w:rPr>
  </w:style>
  <w:style w:type="paragraph" w:customStyle="1" w:styleId="20">
    <w:name w:val="Char"/>
    <w:basedOn w:val="1"/>
    <w:qFormat/>
    <w:uiPriority w:val="0"/>
    <w:pPr>
      <w:tabs>
        <w:tab w:val="left" w:pos="360"/>
      </w:tabs>
    </w:pPr>
    <w:rPr>
      <w:sz w:val="24"/>
    </w:rPr>
  </w:style>
  <w:style w:type="paragraph" w:customStyle="1" w:styleId="21">
    <w:name w:val="Char Char Char Char Char Char Char Char Char Char"/>
    <w:basedOn w:val="1"/>
    <w:qFormat/>
    <w:uiPriority w:val="0"/>
    <w:pPr>
      <w:spacing w:line="360" w:lineRule="auto"/>
    </w:pPr>
    <w:rPr>
      <w:rFonts w:ascii="Tahoma" w:hAnsi="Tahoma"/>
      <w:sz w:val="24"/>
      <w:szCs w:val="20"/>
    </w:rPr>
  </w:style>
  <w:style w:type="paragraph" w:customStyle="1" w:styleId="22">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3">
    <w:name w:val="批注文字 字符"/>
    <w:link w:val="7"/>
    <w:qFormat/>
    <w:uiPriority w:val="0"/>
    <w:rPr>
      <w:kern w:val="2"/>
    </w:rPr>
  </w:style>
  <w:style w:type="character" w:customStyle="1" w:styleId="24">
    <w:name w:val="批注主题 字符"/>
    <w:link w:val="13"/>
    <w:qFormat/>
    <w:uiPriority w:val="0"/>
    <w:rPr>
      <w:b/>
      <w:bCs/>
      <w:kern w:val="2"/>
    </w:rPr>
  </w:style>
  <w:style w:type="paragraph" w:styleId="25">
    <w:name w:val="List Paragraph"/>
    <w:basedOn w:val="1"/>
    <w:qFormat/>
    <w:uiPriority w:val="34"/>
    <w:pPr>
      <w:ind w:firstLine="420" w:firstLineChars="200"/>
    </w:pPr>
  </w:style>
  <w:style w:type="character" w:customStyle="1" w:styleId="26">
    <w:name w:val="font11"/>
    <w:basedOn w:val="16"/>
    <w:qFormat/>
    <w:uiPriority w:val="0"/>
    <w:rPr>
      <w:rFonts w:hint="eastAsia" w:ascii="仿宋_GB2312" w:eastAsia="仿宋_GB2312" w:cs="仿宋_GB2312"/>
      <w:color w:val="000000"/>
      <w:sz w:val="24"/>
      <w:szCs w:val="24"/>
      <w:u w:val="none"/>
    </w:rPr>
  </w:style>
  <w:style w:type="character" w:customStyle="1" w:styleId="27">
    <w:name w:val="font31"/>
    <w:basedOn w:val="16"/>
    <w:qFormat/>
    <w:uiPriority w:val="0"/>
    <w:rPr>
      <w:rFonts w:hint="eastAsia" w:ascii="仿宋_GB2312" w:eastAsia="仿宋_GB2312" w:cs="仿宋_GB2312"/>
      <w:color w:val="C00000"/>
      <w:sz w:val="24"/>
      <w:szCs w:val="24"/>
      <w:u w:val="none"/>
    </w:rPr>
  </w:style>
  <w:style w:type="character" w:customStyle="1" w:styleId="28">
    <w:name w:val="font41"/>
    <w:basedOn w:val="16"/>
    <w:qFormat/>
    <w:uiPriority w:val="0"/>
    <w:rPr>
      <w:rFonts w:hint="eastAsia" w:ascii="仿宋_GB2312" w:eastAsia="仿宋_GB2312" w:cs="仿宋_GB2312"/>
      <w:color w:val="000000"/>
      <w:sz w:val="24"/>
      <w:szCs w:val="24"/>
      <w:u w:val="none"/>
    </w:rPr>
  </w:style>
  <w:style w:type="character" w:customStyle="1" w:styleId="29">
    <w:name w:val="font21"/>
    <w:basedOn w:val="16"/>
    <w:qFormat/>
    <w:uiPriority w:val="0"/>
    <w:rPr>
      <w:rFonts w:hint="eastAsia" w:ascii="仿宋_GB2312" w:eastAsia="仿宋_GB2312" w:cs="仿宋_GB2312"/>
      <w:b/>
      <w:bCs/>
      <w:color w:val="000000"/>
      <w:sz w:val="24"/>
      <w:szCs w:val="24"/>
      <w:u w:val="none"/>
    </w:rPr>
  </w:style>
  <w:style w:type="character" w:customStyle="1" w:styleId="30">
    <w:name w:val="font51"/>
    <w:basedOn w:val="16"/>
    <w:qFormat/>
    <w:uiPriority w:val="0"/>
    <w:rPr>
      <w:rFonts w:hint="eastAsia" w:ascii="宋体" w:hAnsi="宋体" w:eastAsia="宋体" w:cs="宋体"/>
      <w:color w:val="000000"/>
      <w:sz w:val="24"/>
      <w:szCs w:val="24"/>
      <w:u w:val="none"/>
    </w:rPr>
  </w:style>
  <w:style w:type="character" w:customStyle="1" w:styleId="31">
    <w:name w:val="font61"/>
    <w:basedOn w:val="16"/>
    <w:qFormat/>
    <w:uiPriority w:val="0"/>
    <w:rPr>
      <w:rFonts w:ascii="Microsoft YaHei UI" w:hAnsi="Microsoft YaHei UI" w:eastAsia="Microsoft YaHei UI" w:cs="Microsoft YaHei UI"/>
      <w:color w:val="000000"/>
      <w:sz w:val="24"/>
      <w:szCs w:val="24"/>
      <w:u w:val="none"/>
    </w:rPr>
  </w:style>
  <w:style w:type="character" w:customStyle="1" w:styleId="32">
    <w:name w:val="font71"/>
    <w:basedOn w:val="16"/>
    <w:qFormat/>
    <w:uiPriority w:val="0"/>
    <w:rPr>
      <w:rFonts w:ascii="Calibri" w:hAnsi="Calibri" w:cs="Calibri"/>
      <w:color w:val="000000"/>
      <w:sz w:val="24"/>
      <w:szCs w:val="24"/>
      <w:u w:val="none"/>
    </w:rPr>
  </w:style>
  <w:style w:type="character" w:customStyle="1" w:styleId="33">
    <w:name w:val="页眉 字符"/>
    <w:basedOn w:val="16"/>
    <w:link w:val="10"/>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9</Pages>
  <Words>5960</Words>
  <Characters>6065</Characters>
  <Lines>44</Lines>
  <Paragraphs>12</Paragraphs>
  <TotalTime>0</TotalTime>
  <ScaleCrop>false</ScaleCrop>
  <LinksUpToDate>false</LinksUpToDate>
  <CharactersWithSpaces>6105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2025-03-07T11:30:00Z</dcterms:created>
  <dc:creator>Chien Jerry</dc:creator>
  <cp:lastModifiedBy>lulu最爱重口味</cp:lastModifiedBy>
  <cp:lastPrinted>2025-03-07T04:34:00Z</cp:lastPrinted>
  <dcterms:modified xsi:type="dcterms:W3CDTF">2025-03-12T03:16:58Z</dcterms:modified>
  <dc:title>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4992CBF0AC3B43F49458D0874A83010D_13</vt:lpwstr>
  </property>
  <property fmtid="{D5CDD505-2E9C-101B-9397-08002B2CF9AE}" pid="4" name="KSOTemplateDocerSaveRecord">
    <vt:lpwstr>eyJoZGlkIjoiZjg5NzkwMWRjZjBiNzk5YzVmYWFlYWYzZTQ2OTE0Y2YiLCJ1c2VySWQiOiIzMzExNTQxOTkifQ==</vt:lpwstr>
  </property>
</Properties>
</file>