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C4F78">
      <w:pPr>
        <w:pStyle w:val="167"/>
        <w:framePr w:wrap="around"/>
        <w:rPr>
          <w:rFonts w:hAnsi="黑体"/>
        </w:rPr>
      </w:pPr>
      <w:r>
        <w:rPr>
          <w:rFonts w:hAnsi="黑体"/>
        </w:rPr>
        <w:t xml:space="preserve">ICS </w:t>
      </w:r>
      <w:r>
        <w:rPr>
          <w:rFonts w:hint="eastAsia" w:hAnsi="黑体"/>
        </w:rPr>
        <w:t>83.140.99</w:t>
      </w:r>
    </w:p>
    <w:p w14:paraId="62BD9689">
      <w:pPr>
        <w:pStyle w:val="167"/>
        <w:framePr w:wrap="around"/>
        <w:rPr>
          <w:rFonts w:hAnsi="黑体"/>
        </w:rPr>
      </w:pPr>
      <w:r>
        <w:rPr>
          <w:rFonts w:hint="eastAsia" w:hAnsi="黑体"/>
        </w:rPr>
        <w:t>CCS G 32</w:t>
      </w:r>
    </w:p>
    <w:tbl>
      <w:tblPr>
        <w:tblStyle w:val="4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0C1ED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570E7BC9">
            <w:pPr>
              <w:pStyle w:val="167"/>
              <w:framePr w:wrap="around"/>
            </w:pPr>
          </w:p>
        </w:tc>
      </w:tr>
    </w:tbl>
    <w:p w14:paraId="64DF7E63">
      <w:pPr>
        <w:pStyle w:val="157"/>
        <w:framePr w:wrap="around" w:x="4649" w:y="976"/>
      </w:pPr>
      <w:r>
        <w:t>DB44</w:t>
      </w:r>
      <w:r>
        <w:rPr>
          <w:rFonts w:hint="eastAsia"/>
        </w:rPr>
        <w:t>03</w:t>
      </w:r>
    </w:p>
    <w:p w14:paraId="780FBFD3">
      <w:pPr>
        <w:pStyle w:val="186"/>
        <w:framePr w:wrap="around"/>
      </w:pPr>
      <w:r>
        <w:t>深圳市</w:t>
      </w:r>
      <w:r>
        <w:rPr>
          <w:rFonts w:hint="eastAsia"/>
        </w:rPr>
        <w:t>地方标准</w:t>
      </w:r>
    </w:p>
    <w:p w14:paraId="03EB6574">
      <w:pPr>
        <w:pStyle w:val="129"/>
        <w:framePr w:wrap="around"/>
        <w:rPr>
          <w:rFonts w:hAnsi="黑体"/>
        </w:rPr>
      </w:pPr>
      <w:r>
        <w:rPr>
          <w:rFonts w:hAnsi="黑体"/>
        </w:rPr>
        <w:t>DB44</w:t>
      </w:r>
      <w:r>
        <w:rPr>
          <w:rFonts w:hint="eastAsia" w:hAnsi="黑体"/>
        </w:rPr>
        <w:t>03</w:t>
      </w:r>
      <w:r>
        <w:rPr>
          <w:rFonts w:hAnsi="黑体"/>
        </w:rPr>
        <w:t xml:space="preserve">/T </w:t>
      </w:r>
      <w:r>
        <w:rPr>
          <w:rFonts w:hint="eastAsia" w:hAnsi="黑体"/>
        </w:rPr>
        <w:t>XXX</w:t>
      </w:r>
      <w:r>
        <w:rPr>
          <w:rFonts w:hAnsi="黑体"/>
        </w:rPr>
        <w:t>—</w:t>
      </w:r>
      <w:r>
        <w:rPr>
          <w:rFonts w:hint="eastAsia" w:hAnsi="黑体"/>
        </w:rPr>
        <w:t>XXXX</w:t>
      </w:r>
    </w:p>
    <w:tbl>
      <w:tblPr>
        <w:tblStyle w:val="4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2F9AA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755360F1">
            <w:pPr>
              <w:pStyle w:val="178"/>
              <w:framePr w:wrap="around"/>
            </w:pPr>
          </w:p>
        </w:tc>
      </w:tr>
    </w:tbl>
    <w:p w14:paraId="2A22ACEF">
      <w:pPr>
        <w:pStyle w:val="129"/>
        <w:framePr w:wrap="around"/>
        <w:rPr>
          <w:rFonts w:hAnsi="黑体"/>
        </w:rPr>
      </w:pPr>
    </w:p>
    <w:p w14:paraId="5BDC83D8">
      <w:pPr>
        <w:pStyle w:val="129"/>
        <w:framePr w:wrap="around"/>
        <w:rPr>
          <w:rFonts w:hAnsi="黑体"/>
        </w:rPr>
      </w:pPr>
    </w:p>
    <w:p w14:paraId="02FBF545">
      <w:pPr>
        <w:pStyle w:val="96"/>
        <w:framePr w:wrap="around"/>
      </w:pPr>
      <w:r>
        <w:rPr>
          <w:rFonts w:hint="eastAsia"/>
        </w:rPr>
        <w:t>微生物降解塑料制品使用和循环再利用</w:t>
      </w:r>
    </w:p>
    <w:p w14:paraId="60AE04CA">
      <w:pPr>
        <w:pStyle w:val="96"/>
        <w:framePr w:wrap="around"/>
      </w:pPr>
      <w:r>
        <w:rPr>
          <w:rFonts w:hint="eastAsia"/>
        </w:rPr>
        <w:t>指南</w:t>
      </w:r>
    </w:p>
    <w:p w14:paraId="2EDF7D35">
      <w:pPr>
        <w:pStyle w:val="111"/>
        <w:framePr w:wrap="around"/>
        <w:rPr>
          <w:rFonts w:ascii="黑体" w:hAnsi="黑体" w:eastAsia="黑体" w:cs="黑体"/>
        </w:rPr>
      </w:pPr>
      <w:r>
        <w:rPr>
          <w:rFonts w:hint="eastAsia" w:ascii="黑体" w:hAnsi="黑体" w:eastAsia="黑体" w:cs="黑体"/>
        </w:rPr>
        <w:t xml:space="preserve">Guidelines for </w:t>
      </w:r>
      <w:r>
        <w:rPr>
          <w:rFonts w:hint="eastAsia" w:ascii="黑体" w:hAnsi="黑体" w:eastAsia="黑体" w:cs="黑体"/>
          <w:lang w:val="en-US" w:eastAsia="zh-CN"/>
        </w:rPr>
        <w:t xml:space="preserve">the </w:t>
      </w:r>
      <w:r>
        <w:rPr>
          <w:rFonts w:hint="eastAsia" w:ascii="黑体" w:hAnsi="黑体" w:eastAsia="黑体" w:cs="黑体"/>
        </w:rPr>
        <w:t xml:space="preserve">using and </w:t>
      </w:r>
      <w:r>
        <w:rPr>
          <w:rFonts w:hint="eastAsia" w:ascii="黑体" w:hAnsi="黑体" w:eastAsia="黑体" w:cs="黑体"/>
          <w:lang w:val="en-US" w:eastAsia="zh-CN"/>
        </w:rPr>
        <w:t xml:space="preserve"> </w:t>
      </w:r>
      <w:r>
        <w:rPr>
          <w:rFonts w:hint="eastAsia" w:ascii="黑体" w:hAnsi="黑体" w:eastAsia="黑体" w:cs="黑体"/>
        </w:rPr>
        <w:t>circular</w:t>
      </w:r>
      <w:r>
        <w:rPr>
          <w:rFonts w:hint="eastAsia" w:ascii="黑体" w:hAnsi="黑体" w:eastAsia="黑体" w:cs="黑体"/>
          <w:lang w:val="en-US" w:eastAsia="zh-CN"/>
        </w:rPr>
        <w:t xml:space="preserve"> </w:t>
      </w:r>
      <w:r>
        <w:rPr>
          <w:rFonts w:hint="eastAsia" w:ascii="黑体" w:hAnsi="黑体" w:eastAsia="黑体" w:cs="黑体"/>
        </w:rPr>
        <w:t xml:space="preserve">recycling of microbial degradation of plastic products </w:t>
      </w:r>
    </w:p>
    <w:tbl>
      <w:tblPr>
        <w:tblStyle w:val="4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4EB9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14:paraId="75449225">
            <w:pPr>
              <w:pStyle w:val="110"/>
              <w:framePr w:wrap="around"/>
            </w:pPr>
            <w:r>
              <w:rPr>
                <w:rFonts w:hint="eastAsia"/>
              </w:rPr>
              <w:t>（</w:t>
            </w:r>
            <w:r>
              <w:rPr>
                <w:rFonts w:hint="eastAsia"/>
                <w:lang w:val="en-US" w:eastAsia="zh-CN"/>
              </w:rPr>
              <w:t>送审</w:t>
            </w:r>
            <w:r>
              <w:rPr>
                <w:rFonts w:hint="eastAsia"/>
              </w:rPr>
              <w:t>稿）</w:t>
            </w:r>
          </w:p>
        </w:tc>
      </w:tr>
      <w:tr w14:paraId="28D20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1F1EA1B2">
            <w:pPr>
              <w:pStyle w:val="126"/>
              <w:framePr w:wrap="around"/>
            </w:pPr>
            <w: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308610</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24.3pt;height:20pt;width:150pt;z-index:-25165209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3bXvVAAAACQEAAA8AAAAAAAAAAQAg&#10;AAAAIgAAAGRycy9kb3ducmV2LnhtbFBLAQIUABQAAAAIAIdO4kAFobqmnwEAAFkDAAAOAAAAAAAA&#10;AAEAIAAAACQBAABkcnMvZTJvRG9jLnhtbFBLBQYAAAAABgAGAFkBAAA1BQAAAAA=&#10;">
                      <v:fill on="t" focussize="0,0"/>
                      <v:stroke on="f"/>
                      <v:imagedata o:title=""/>
                      <o:lock v:ext="edit" aspectratio="f"/>
                      <w10:anchorlock/>
                    </v:rect>
                  </w:pict>
                </mc:Fallback>
              </mc:AlternateContent>
            </w:r>
          </w:p>
        </w:tc>
      </w:tr>
    </w:tbl>
    <w:p w14:paraId="06E4F52B">
      <w:pPr>
        <w:pStyle w:val="161"/>
        <w:framePr w:wrap="around" w:hAnchor="page" w:x="1250" w:y="14170"/>
      </w:pPr>
      <w:r>
        <w:rPr>
          <w:rFonts w:ascii="黑体"/>
        </w:rPr>
        <mc:AlternateContent>
          <mc:Choice Requires="wps">
            <w:drawing>
              <wp:anchor distT="0" distB="0" distL="114300" distR="114300" simplePos="0" relativeHeight="251668480" behindDoc="0" locked="0" layoutInCell="1" allowOverlap="1">
                <wp:simplePos x="0" y="0"/>
                <wp:positionH relativeFrom="column">
                  <wp:posOffset>899160</wp:posOffset>
                </wp:positionH>
                <wp:positionV relativeFrom="paragraph">
                  <wp:posOffset>9299575</wp:posOffset>
                </wp:positionV>
                <wp:extent cx="6021705" cy="17145"/>
                <wp:effectExtent l="0" t="6350" r="23495" b="14605"/>
                <wp:wrapNone/>
                <wp:docPr id="10" name="自选图形 12"/>
                <wp:cNvGraphicFramePr/>
                <a:graphic xmlns:a="http://schemas.openxmlformats.org/drawingml/2006/main">
                  <a:graphicData uri="http://schemas.microsoft.com/office/word/2010/wordprocessingShape">
                    <wps:wsp>
                      <wps:cNvCnPr/>
                      <wps:spPr>
                        <a:xfrm flipV="1">
                          <a:off x="0" y="0"/>
                          <a:ext cx="6021705" cy="1714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 o:spid="_x0000_s1026" o:spt="32" type="#_x0000_t32" style="position:absolute;left:0pt;flip:y;margin-left:70.8pt;margin-top:732.25pt;height:1.35pt;width:474.15pt;z-index:251668480;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aDn0DZAAAADgEAAA8AAAAAAAAAAQAgAAAAIgAAAGRycy9kb3du&#10;cmV2LnhtbFBLAQIUABQAAAAIAIdO4kDKiZ7C/gEAAPMDAAAOAAAAAAAAAAEAIAAAACgBAABkcnMv&#10;ZTJvRG9jLnhtbFBLBQYAAAAABgAGAFkBAACYBQAAAAA=&#10;">
                <v:fill on="f" focussize="0,0"/>
                <v:stroke color="#000000" joinstyle="round"/>
                <v:imagedata o:title=""/>
                <o:lock v:ext="edit" aspectratio="f"/>
              </v:shape>
            </w:pict>
          </mc:Fallback>
        </mc:AlternateContent>
      </w:r>
      <w:r>
        <w:rPr>
          <w:rFonts w:ascii="黑体"/>
        </w:rPr>
        <mc:AlternateContent>
          <mc:Choice Requires="wps">
            <w:drawing>
              <wp:anchor distT="0" distB="0" distL="114300" distR="114300" simplePos="0" relativeHeight="251667456" behindDoc="0" locked="0" layoutInCell="1" allowOverlap="1">
                <wp:simplePos x="0" y="0"/>
                <wp:positionH relativeFrom="column">
                  <wp:posOffset>833120</wp:posOffset>
                </wp:positionH>
                <wp:positionV relativeFrom="paragraph">
                  <wp:posOffset>9251950</wp:posOffset>
                </wp:positionV>
                <wp:extent cx="1056005" cy="0"/>
                <wp:effectExtent l="0" t="0" r="0" b="0"/>
                <wp:wrapNone/>
                <wp:docPr id="7" name="自选图形 10"/>
                <wp:cNvGraphicFramePr/>
                <a:graphic xmlns:a="http://schemas.openxmlformats.org/drawingml/2006/main">
                  <a:graphicData uri="http://schemas.microsoft.com/office/word/2010/wordprocessingShape">
                    <wps:wsp>
                      <wps:cNvCnPr/>
                      <wps:spPr>
                        <a:xfrm>
                          <a:off x="0" y="0"/>
                          <a:ext cx="105600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 o:spid="_x0000_s1026" o:spt="32" type="#_x0000_t32" style="position:absolute;left:0pt;margin-left:65.6pt;margin-top:728.5pt;height:0pt;width:83.15pt;z-index:25166745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Leh+DYAAAADQEAAA8AAAAAAAAAAQAgAAAAIgAAAGRycy9kb3ducmV2LnhtbFBLAQIU&#10;ABQAAAAIAIdO4kCmHyqJ8wEAAOQDAAAOAAAAAAAAAAEAIAAAACcBAABkcnMvZTJvRG9jLnhtbFBL&#10;BQYAAAAABgAGAFkBAACMBQAAAAA=&#10;">
                <v:fill on="f" focussize="0,0"/>
                <v:stroke color="#000000" joinstyle="round"/>
                <v:imagedata o:title=""/>
                <o:lock v:ext="edit" aspectratio="f"/>
              </v:shape>
            </w:pict>
          </mc:Fallback>
        </mc:AlternateContent>
      </w:r>
      <w:r>
        <w:rPr>
          <w:rFonts w:hint="eastAsia" w:ascii="黑体"/>
        </w:rPr>
        <w:t>XXXX</w:t>
      </w:r>
      <w:r>
        <w:rPr>
          <w:rFonts w:ascii="黑体"/>
        </w:rPr>
        <w:t>-</w:t>
      </w:r>
      <w:r>
        <w:rPr>
          <w:rFonts w:hint="eastAsia" w:ascii="黑体"/>
        </w:rPr>
        <w:t>XX</w:t>
      </w:r>
      <w:r>
        <w:rPr>
          <w:rFonts w:ascii="黑体"/>
        </w:rPr>
        <w:t>-</w:t>
      </w:r>
      <w:r>
        <w:rPr>
          <w:rFonts w:hint="eastAsia" w:ascii="黑体"/>
        </w:rPr>
        <w:t>XX</w:t>
      </w:r>
      <w:r>
        <w:rPr>
          <w:rFonts w:hint="eastAsia"/>
        </w:rPr>
        <w:t>发布</w:t>
      </w:r>
      <w:r>
        <mc:AlternateContent>
          <mc:Choice Requires="wps">
            <w:drawing>
              <wp:anchor distT="0" distB="0" distL="114300" distR="114300" simplePos="0" relativeHeight="251665408" behindDoc="0" locked="1" layoutInCell="1" allowOverlap="1">
                <wp:simplePos x="0" y="0"/>
                <wp:positionH relativeFrom="margin">
                  <wp:align>center</wp:align>
                </wp:positionH>
                <wp:positionV relativeFrom="page">
                  <wp:posOffset>9324975</wp:posOffset>
                </wp:positionV>
                <wp:extent cx="6120130" cy="0"/>
                <wp:effectExtent l="0" t="0" r="0" b="0"/>
                <wp:wrapNone/>
                <wp:docPr id="4"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top:734.25pt;height:0pt;width:481.9pt;mso-position-horizontal:center;mso-position-horizontal-relative:margin;mso-position-vertical-relative:page;z-index:251665408;mso-width-relative:page;mso-height-relative:page;" filled="f" stroked="t" coordsize="21600,21600" o:gfxdata="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FBmYnVAAAACgEAAA8AAAAA&#10;AAAAAQAgAAAAIgAAAGRycy9kb3ducmV2LnhtbFBLAQIUABQAAAAIAIdO4kDVli2S3gEAAM8DAAAO&#10;AAAAAAAAAAEAIAAAACQBAABkcnMvZTJvRG9jLnhtbFBLBQYAAAAABgAGAFkBAAB0BQAAAAA=&#10;">
                <v:fill on="f" focussize="0,0"/>
                <v:stroke color="#000000" joinstyle="round"/>
                <v:imagedata o:title=""/>
                <o:lock v:ext="edit" aspectratio="f"/>
                <w10:anchorlock/>
              </v:line>
            </w:pict>
          </mc:Fallback>
        </mc:AlternateContent>
      </w:r>
    </w:p>
    <w:p w14:paraId="506DB9B5">
      <w:pPr>
        <w:pStyle w:val="182"/>
        <w:framePr w:wrap="around" w:hAnchor="page" w:x="6943" w:y="14156"/>
      </w:pPr>
      <w:r>
        <w:rPr>
          <w:rFonts w:hint="eastAsia" w:ascii="黑体"/>
        </w:rPr>
        <w:t>XXXX</w:t>
      </w:r>
      <w:r>
        <w:rPr>
          <w:rFonts w:ascii="黑体"/>
        </w:rPr>
        <w:t>-</w:t>
      </w:r>
      <w:r>
        <w:rPr>
          <w:rFonts w:hint="eastAsia" w:ascii="黑体"/>
        </w:rPr>
        <w:t>XX</w:t>
      </w:r>
      <w:r>
        <w:rPr>
          <w:rFonts w:ascii="黑体"/>
        </w:rPr>
        <w:t>-</w:t>
      </w:r>
      <w:r>
        <w:rPr>
          <w:rFonts w:hint="eastAsia" w:ascii="黑体"/>
        </w:rPr>
        <w:t>XX</w:t>
      </w:r>
      <w:r>
        <w:rPr>
          <w:rFonts w:hint="eastAsia"/>
        </w:rPr>
        <w:t>实施</w:t>
      </w:r>
    </w:p>
    <w:p w14:paraId="1EC6AAA7">
      <w:pPr>
        <w:pStyle w:val="102"/>
        <w:framePr w:h="781" w:hRule="exact" w:wrap="around" w:x="2156" w:y="15046"/>
      </w:pPr>
      <w:r>
        <w:rPr>
          <w:rFonts w:hint="eastAsia"/>
        </w:rPr>
        <w:t>深圳市市场监督管理局</w:t>
      </w:r>
      <w:r>
        <w:rPr>
          <w:rFonts w:hAnsi="黑体"/>
        </w:rPr>
        <w:t>   </w:t>
      </w:r>
      <w:r>
        <w:rPr>
          <w:rStyle w:val="62"/>
          <w:rFonts w:hint="eastAsia"/>
        </w:rPr>
        <w:t>发布</w:t>
      </w:r>
    </w:p>
    <w:p w14:paraId="63332596">
      <w:pPr>
        <w:pStyle w:val="35"/>
        <w:sectPr>
          <w:headerReference r:id="rId3" w:type="default"/>
          <w:headerReference r:id="rId4" w:type="even"/>
          <w:footerReference r:id="rId5" w:type="even"/>
          <w:pgSz w:w="11906" w:h="16838"/>
          <w:pgMar w:top="567" w:right="1134" w:bottom="1134" w:left="1417" w:header="0" w:footer="0" w:gutter="0"/>
          <w:pgNumType w:fmt="upperRoman" w:start="1"/>
          <w:cols w:space="720" w:num="1"/>
          <w:docGrid w:type="lines" w:linePitch="312" w:charSpace="0"/>
        </w:sectPr>
      </w:pPr>
      <w:r>
        <mc:AlternateContent>
          <mc:Choice Requires="wps">
            <w:drawing>
              <wp:anchor distT="0" distB="0" distL="114300" distR="114300" simplePos="0" relativeHeight="251666432" behindDoc="0" locked="0" layoutInCell="1" allowOverlap="1">
                <wp:simplePos x="0" y="0"/>
                <wp:positionH relativeFrom="column">
                  <wp:posOffset>-635</wp:posOffset>
                </wp:positionH>
                <wp:positionV relativeFrom="paragraph">
                  <wp:posOffset>2530475</wp:posOffset>
                </wp:positionV>
                <wp:extent cx="6120130" cy="0"/>
                <wp:effectExtent l="0" t="0" r="0" b="0"/>
                <wp:wrapNone/>
                <wp:docPr id="6" name="直线 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0.05pt;margin-top:199.25pt;height:0pt;width:481.9pt;z-index:251666432;mso-width-relative:page;mso-height-relative:page;" filled="f" stroked="t" coordsize="21600,21600" o:gfxdata="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3iONcAAAAJAQAADwAA&#10;AAAAAAABACAAAAAiAAAAZHJzL2Rvd25yZXYueG1sUEsBAhQAFAAAAAgAh07iQH17Js/eAQAAzwMA&#10;AA4AAAAAAAAAAQAgAAAAJgEAAGRycy9lMm9Eb2MueG1sUEsFBgAAAAAGAAYAWQEAAHYFAAAAAA==&#10;">
                <v:fill on="f" focussize="0,0"/>
                <v:stroke color="#000000" joinstyle="round"/>
                <v:imagedata o:title=""/>
                <o:lock v:ext="edit" aspectratio="f"/>
              </v:line>
            </w:pict>
          </mc:Fallback>
        </mc:AlternateContent>
      </w:r>
    </w:p>
    <w:p w14:paraId="384DA7C8">
      <w:pPr>
        <w:shd w:val="clear" w:color="FFFFFF" w:fill="FFFFFF"/>
        <w:adjustRightInd w:val="0"/>
        <w:snapToGrid w:val="0"/>
        <w:spacing w:before="640" w:after="560" w:line="460" w:lineRule="exact"/>
        <w:jc w:val="center"/>
        <w:outlineLvl w:val="0"/>
        <w:rPr>
          <w:rFonts w:ascii="黑体" w:eastAsia="黑体"/>
          <w:sz w:val="30"/>
          <w:szCs w:val="30"/>
        </w:rPr>
      </w:pPr>
      <w:bookmarkStart w:id="0" w:name="_Toc28436"/>
      <w:bookmarkStart w:id="1" w:name="_Toc31633"/>
      <w:bookmarkStart w:id="2" w:name="_Toc8138"/>
      <w:bookmarkStart w:id="3" w:name="_Toc6029"/>
      <w:bookmarkStart w:id="4" w:name="_Toc5343"/>
      <w:bookmarkStart w:id="5" w:name="_Toc12325"/>
      <w:bookmarkStart w:id="6" w:name="_Toc27868"/>
      <w:r>
        <w:rPr>
          <w:rFonts w:hint="eastAsia" w:ascii="黑体" w:eastAsia="黑体"/>
          <w:sz w:val="32"/>
          <w:szCs w:val="32"/>
        </w:rPr>
        <w:t>目    次</w:t>
      </w:r>
      <w:bookmarkEnd w:id="0"/>
      <w:bookmarkEnd w:id="1"/>
      <w:bookmarkEnd w:id="2"/>
      <w:bookmarkEnd w:id="3"/>
      <w:bookmarkEnd w:id="4"/>
      <w:bookmarkEnd w:id="5"/>
      <w:bookmarkEnd w:id="6"/>
    </w:p>
    <w:p w14:paraId="2B7B5CC6">
      <w:pPr>
        <w:pStyle w:val="31"/>
        <w:tabs>
          <w:tab w:val="right" w:leader="dot" w:pos="9354"/>
          <w:tab w:val="clear" w:pos="9241"/>
        </w:tabs>
        <w:spacing w:before="60" w:after="60"/>
        <w:rPr>
          <w:rFonts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TOC \o "1-7" \h \u </w:instrText>
      </w:r>
      <w:r>
        <w:rPr>
          <w:rFonts w:hint="eastAsia" w:asciiTheme="minorEastAsia" w:hAnsiTheme="minorEastAsia" w:eastAsiaTheme="minorEastAsia" w:cstheme="minorEastAsia"/>
        </w:rPr>
        <w:fldChar w:fldCharType="separate"/>
      </w:r>
      <w:r>
        <w:fldChar w:fldCharType="begin"/>
      </w:r>
      <w:r>
        <w:instrText xml:space="preserve"> HYPERLINK \l "_Toc19729" </w:instrText>
      </w:r>
      <w:r>
        <w:fldChar w:fldCharType="separate"/>
      </w:r>
      <w:r>
        <w:rPr>
          <w:rFonts w:hint="eastAsia" w:asciiTheme="minorEastAsia" w:hAnsiTheme="minorEastAsia" w:eastAsiaTheme="minorEastAsia" w:cstheme="minorEastAsia"/>
        </w:rPr>
        <w:t>前言</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_Toc19729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II</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2DB0B55E">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"_Toc26506" </w:instrText>
      </w:r>
      <w:r>
        <w:fldChar w:fldCharType="separate"/>
      </w:r>
      <w:r>
        <w:rPr>
          <w:rFonts w:hint="eastAsia" w:asciiTheme="minorEastAsia" w:hAnsiTheme="minorEastAsia" w:eastAsiaTheme="minorEastAsia" w:cstheme="minorEastAsia"/>
        </w:rPr>
        <w:t>1  范围</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_Toc26506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4532A0AE">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"_Toc18273" </w:instrText>
      </w:r>
      <w:r>
        <w:fldChar w:fldCharType="separate"/>
      </w:r>
      <w:r>
        <w:rPr>
          <w:rFonts w:hint="eastAsia" w:asciiTheme="minorEastAsia" w:hAnsiTheme="minorEastAsia" w:eastAsiaTheme="minorEastAsia" w:cstheme="minorEastAsia"/>
        </w:rPr>
        <w:t>2  规范性引用文件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_Toc18273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471C9658">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"_Toc6024" </w:instrText>
      </w:r>
      <w:r>
        <w:fldChar w:fldCharType="separate"/>
      </w:r>
      <w:r>
        <w:rPr>
          <w:rFonts w:hint="eastAsia" w:asciiTheme="minorEastAsia" w:hAnsiTheme="minorEastAsia" w:eastAsiaTheme="minorEastAsia" w:cstheme="minorEastAsia"/>
        </w:rPr>
        <w:t>3  术语和定义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_Toc6024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4B76567D">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"_Toc23200" </w:instrText>
      </w:r>
      <w:r>
        <w:fldChar w:fldCharType="separate"/>
      </w:r>
      <w:r>
        <w:rPr>
          <w:rFonts w:hint="eastAsia" w:asciiTheme="minorEastAsia" w:hAnsiTheme="minorEastAsia" w:eastAsiaTheme="minorEastAsia" w:cstheme="minorEastAsia"/>
        </w:rPr>
        <w:t>4  概要</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_Toc23200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5484353A">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"_Toc29186" </w:instrText>
      </w:r>
      <w:r>
        <w:fldChar w:fldCharType="separate"/>
      </w:r>
      <w:r>
        <w:rPr>
          <w:rFonts w:hint="eastAsia" w:asciiTheme="minorEastAsia" w:hAnsiTheme="minorEastAsia" w:eastAsiaTheme="minorEastAsia" w:cstheme="minorEastAsia"/>
        </w:rPr>
        <w:t>5  分类及使用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_Toc29186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52741643">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"_Toc14779" </w:instrText>
      </w:r>
      <w:r>
        <w:fldChar w:fldCharType="separate"/>
      </w:r>
      <w:r>
        <w:rPr>
          <w:rFonts w:hint="eastAsia" w:asciiTheme="minorEastAsia" w:hAnsiTheme="minorEastAsia" w:eastAsiaTheme="minorEastAsia" w:cstheme="minorEastAsia"/>
          <w:lang w:eastAsia="zh-Hans"/>
        </w:rPr>
        <w:t xml:space="preserve">6 </w:t>
      </w:r>
      <w:r>
        <w:rPr>
          <w:rFonts w:hint="eastAsia" w:asciiTheme="minorEastAsia" w:hAnsiTheme="minorEastAsia" w:eastAsiaTheme="minorEastAsia" w:cstheme="minorEastAsia"/>
        </w:rPr>
        <w:t xml:space="preserve"> 再利用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_Toc14779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01A5920C">
      <w:pPr>
        <w:pStyle w:val="40"/>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"_Toc22466" </w:instrText>
      </w:r>
      <w:r>
        <w:fldChar w:fldCharType="separate"/>
      </w:r>
      <w:r>
        <w:rPr>
          <w:rFonts w:hint="eastAsia" w:asciiTheme="minorEastAsia" w:hAnsiTheme="minorEastAsia" w:eastAsiaTheme="minorEastAsia" w:cstheme="minorEastAsia"/>
          <w:lang w:eastAsia="zh-Hans"/>
        </w:rPr>
        <w:t xml:space="preserve">7 </w:t>
      </w:r>
      <w:r>
        <w:rPr>
          <w:rFonts w:hint="eastAsia" w:asciiTheme="minorEastAsia" w:hAnsiTheme="minorEastAsia" w:eastAsiaTheme="minorEastAsia" w:cstheme="minorEastAsia"/>
        </w:rPr>
        <w:t xml:space="preserve"> 环境保护要求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_Toc22466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5B664CB9">
      <w:pPr>
        <w:pStyle w:val="31"/>
        <w:tabs>
          <w:tab w:val="right" w:leader="dot" w:pos="9354"/>
          <w:tab w:val="clear" w:pos="9241"/>
        </w:tabs>
        <w:spacing w:before="60" w:after="60"/>
        <w:rPr>
          <w:rFonts w:asciiTheme="minorEastAsia" w:hAnsiTheme="minorEastAsia" w:eastAsiaTheme="minorEastAsia" w:cstheme="minorEastAsia"/>
        </w:rPr>
      </w:pPr>
      <w:r>
        <w:fldChar w:fldCharType="begin"/>
      </w:r>
      <w:r>
        <w:instrText xml:space="preserve"> HYPERLINK \l "_Toc32136" </w:instrText>
      </w:r>
      <w:r>
        <w:fldChar w:fldCharType="separate"/>
      </w:r>
      <w:r>
        <w:rPr>
          <w:rFonts w:hint="eastAsia" w:asciiTheme="minorEastAsia" w:hAnsiTheme="minorEastAsia" w:eastAsiaTheme="minorEastAsia" w:cstheme="minorEastAsia"/>
        </w:rPr>
        <w:t>参考文献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_Toc32136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14:paraId="349E3331">
      <w:pPr>
        <w:pStyle w:val="31"/>
        <w:tabs>
          <w:tab w:val="right" w:leader="dot" w:pos="9355"/>
          <w:tab w:val="clear" w:pos="9241"/>
        </w:tabs>
        <w:adjustRightInd w:val="0"/>
        <w:snapToGrid w:val="0"/>
        <w:spacing w:before="60" w:after="60"/>
        <w:rPr>
          <w:rFonts w:hAnsi="宋体" w:cs="宋体"/>
        </w:rPr>
      </w:pPr>
      <w:r>
        <w:rPr>
          <w:rFonts w:hint="eastAsia" w:asciiTheme="minorEastAsia" w:hAnsiTheme="minorEastAsia" w:eastAsiaTheme="minorEastAsia" w:cstheme="minorEastAsia"/>
        </w:rPr>
        <w:fldChar w:fldCharType="end"/>
      </w:r>
    </w:p>
    <w:p w14:paraId="0380CC5F">
      <w:pPr>
        <w:pStyle w:val="31"/>
        <w:tabs>
          <w:tab w:val="right" w:leader="dot" w:pos="9355"/>
          <w:tab w:val="clear" w:pos="9241"/>
        </w:tabs>
        <w:adjustRightInd w:val="0"/>
        <w:snapToGrid w:val="0"/>
        <w:spacing w:before="60" w:after="60"/>
        <w:rPr>
          <w:rFonts w:hAnsi="宋体" w:cs="宋体"/>
        </w:rPr>
      </w:pPr>
    </w:p>
    <w:p w14:paraId="6BB2AD0A">
      <w:pPr>
        <w:adjustRightInd w:val="0"/>
        <w:snapToGrid w:val="0"/>
        <w:rPr>
          <w:rFonts w:ascii="宋体" w:hAnsi="宋体" w:cs="宋体"/>
        </w:rPr>
      </w:pPr>
    </w:p>
    <w:p w14:paraId="412ED266">
      <w:pPr>
        <w:adjustRightInd w:val="0"/>
        <w:snapToGrid w:val="0"/>
        <w:rPr>
          <w:rFonts w:ascii="宋体" w:hAnsi="宋体" w:cs="宋体"/>
        </w:rPr>
      </w:pPr>
    </w:p>
    <w:p w14:paraId="714A0045">
      <w:pPr>
        <w:adjustRightInd w:val="0"/>
        <w:snapToGrid w:val="0"/>
        <w:rPr>
          <w:rFonts w:ascii="宋体" w:hAnsi="宋体" w:cs="宋体"/>
        </w:rPr>
      </w:pPr>
      <w:bookmarkStart w:id="7" w:name="标准目次"/>
      <w:bookmarkEnd w:id="7"/>
    </w:p>
    <w:p w14:paraId="3A102F00">
      <w:pPr>
        <w:adjustRightInd w:val="0"/>
        <w:snapToGrid w:val="0"/>
        <w:rPr>
          <w:rFonts w:ascii="黑体" w:eastAsia="黑体"/>
          <w:sz w:val="32"/>
        </w:rPr>
      </w:pPr>
      <w:bookmarkStart w:id="8" w:name="标准前言"/>
      <w:bookmarkEnd w:id="8"/>
      <w:bookmarkStart w:id="9" w:name="_Toc29304"/>
      <w:bookmarkStart w:id="10" w:name="_Toc4065"/>
      <w:bookmarkStart w:id="11" w:name="_Toc29110"/>
      <w:r>
        <w:rPr>
          <w:rFonts w:hint="eastAsia" w:ascii="黑体" w:eastAsia="黑体"/>
          <w:sz w:val="32"/>
        </w:rPr>
        <w:br w:type="page"/>
      </w:r>
    </w:p>
    <w:p w14:paraId="1F614143">
      <w:pPr>
        <w:pStyle w:val="123"/>
        <w:shd w:val="clear" w:color="FFFFFF" w:fill="FFFFFF"/>
        <w:adjustRightInd w:val="0"/>
        <w:snapToGrid w:val="0"/>
        <w:spacing w:before="640" w:after="560"/>
        <w:jc w:val="center"/>
        <w:outlineLvl w:val="0"/>
      </w:pPr>
      <w:bookmarkStart w:id="12" w:name="_Toc19729"/>
      <w:bookmarkStart w:id="13" w:name="_Toc4487"/>
      <w:r>
        <w:rPr>
          <w:rFonts w:hint="eastAsia"/>
        </w:rPr>
        <w:t>前    言</w:t>
      </w:r>
      <w:bookmarkEnd w:id="9"/>
      <w:bookmarkEnd w:id="10"/>
      <w:bookmarkEnd w:id="11"/>
      <w:bookmarkEnd w:id="12"/>
      <w:bookmarkEnd w:id="13"/>
    </w:p>
    <w:p w14:paraId="46EB6C0D">
      <w:pPr>
        <w:adjustRightInd w:val="0"/>
        <w:snapToGrid w:val="0"/>
        <w:ind w:firstLine="420" w:firstLineChars="200"/>
        <w:rPr>
          <w:rFonts w:ascii="宋体"/>
        </w:rPr>
      </w:pPr>
      <w:r>
        <w:rPr>
          <w:rFonts w:hint="eastAsia" w:ascii="宋体"/>
        </w:rPr>
        <w:t>本文件按照GB/T 1.1—2020《标准化工作导则  第1部分：标准化文件的结构和起草规则》的规定起草。</w:t>
      </w:r>
    </w:p>
    <w:p w14:paraId="5F909810">
      <w:pPr>
        <w:pStyle w:val="202"/>
        <w:rPr>
          <w:rFonts w:hint="default" w:cs="Times New Roman"/>
        </w:rPr>
      </w:pPr>
      <w:r>
        <w:t>请注意本文件的某些内容可能涉及专利。本文件的发布机构不承担识别专利的责任。</w:t>
      </w:r>
    </w:p>
    <w:p w14:paraId="59DA15A3">
      <w:pPr>
        <w:adjustRightInd w:val="0"/>
        <w:snapToGrid w:val="0"/>
        <w:ind w:firstLine="420" w:firstLineChars="200"/>
        <w:rPr>
          <w:rFonts w:ascii="宋体"/>
        </w:rPr>
      </w:pPr>
      <w:r>
        <w:rPr>
          <w:rFonts w:hint="eastAsia" w:ascii="宋体"/>
        </w:rPr>
        <w:t>本文件由深圳市工业和信息化局提出并归口。</w:t>
      </w:r>
    </w:p>
    <w:p w14:paraId="27F5792E">
      <w:pPr>
        <w:adjustRightInd w:val="0"/>
        <w:snapToGrid w:val="0"/>
        <w:ind w:firstLine="420" w:firstLineChars="200"/>
        <w:rPr>
          <w:rFonts w:ascii="宋体"/>
        </w:rPr>
      </w:pPr>
      <w:r>
        <w:rPr>
          <w:rFonts w:hint="eastAsia" w:ascii="宋体"/>
        </w:rPr>
        <w:t>本文件起草单位：深圳市中集新材科技发展有限公司、深圳市标准技术研究院、深圳市新材料行业协会、深圳市恒得源环保新材料科技有限公司、广东省华微检测股份有限公司、深圳市华万彩实业有限公司、深圳市丰园控股有限公司、通标标准技术服务有限公司、深圳市大二包装制品有限公司、深圳市善翔环保科技有限公司</w:t>
      </w:r>
      <w:r>
        <w:rPr>
          <w:rFonts w:hint="eastAsia" w:ascii="宋体"/>
          <w:lang w:eastAsia="zh-CN"/>
        </w:rPr>
        <w:t>、东莞愷进塑胶制品有限公司、东莞市金顺包装材料有限公司、广西骏辉高分子科技有限公司、惠州市雅祥实业有限公司、贵州格林杜尔环保新材料有限公司、东莞市梓俊胶袋制品有限公司、东莞市金宠智能科技有限公司</w:t>
      </w:r>
      <w:r>
        <w:rPr>
          <w:rFonts w:hint="eastAsia" w:ascii="宋体"/>
        </w:rPr>
        <w:t>。</w:t>
      </w:r>
    </w:p>
    <w:p w14:paraId="4AB9D50A">
      <w:pPr>
        <w:pStyle w:val="202"/>
        <w:rPr>
          <w:rFonts w:hint="eastAsia" w:eastAsia="宋体"/>
          <w:lang w:eastAsia="zh-CN"/>
        </w:rPr>
        <w:sectPr>
          <w:headerReference r:id="rId6" w:type="default"/>
          <w:footerReference r:id="rId8" w:type="default"/>
          <w:headerReference r:id="rId7" w:type="even"/>
          <w:footerReference r:id="rId9" w:type="even"/>
          <w:pgSz w:w="11906" w:h="16838"/>
          <w:pgMar w:top="1928" w:right="1134" w:bottom="1134" w:left="1134" w:header="1418" w:footer="1134" w:gutter="284"/>
          <w:pgNumType w:fmt="upperRoman" w:start="1"/>
          <w:cols w:space="425" w:num="1"/>
          <w:formProt w:val="0"/>
          <w:docGrid w:linePitch="312" w:charSpace="0"/>
        </w:sectPr>
      </w:pPr>
      <w:r>
        <w:rPr>
          <w:rFonts w:cs="Times New Roman"/>
        </w:rPr>
        <w:t>本文件主要起草人：</w:t>
      </w:r>
      <w:r>
        <w:rPr>
          <w:rFonts w:hint="eastAsia" w:cs="Times New Roman"/>
        </w:rPr>
        <w:t>刘松、邓海波、周志林、李小凤、陈寿、李音</w:t>
      </w:r>
      <w:r>
        <w:rPr>
          <w:rFonts w:hint="eastAsia" w:cs="Times New Roman"/>
          <w:lang w:eastAsia="zh-CN"/>
        </w:rPr>
        <w:t>、</w:t>
      </w:r>
      <w:r>
        <w:rPr>
          <w:rFonts w:hint="eastAsia" w:cs="Times New Roman"/>
        </w:rPr>
        <w:t>徐立峰、练晓、冯雪萍、游匡正、张贤江、甘明、杨泉。</w:t>
      </w:r>
      <w:bookmarkStart w:id="386" w:name="_GoBack"/>
      <w:bookmarkEnd w:id="386"/>
    </w:p>
    <w:p w14:paraId="49A71676">
      <w:pPr>
        <w:shd w:val="clear" w:color="FFFFFF" w:fill="FFFFFF"/>
        <w:adjustRightInd w:val="0"/>
        <w:snapToGrid w:val="0"/>
        <w:spacing w:before="640" w:after="560" w:line="460" w:lineRule="exact"/>
        <w:jc w:val="center"/>
        <w:rPr>
          <w:rFonts w:ascii="黑体" w:eastAsia="黑体"/>
          <w:sz w:val="32"/>
        </w:rPr>
      </w:pPr>
      <w:bookmarkStart w:id="14" w:name="标准内容"/>
      <w:bookmarkEnd w:id="14"/>
      <w:r>
        <w:rPr>
          <w:rFonts w:hint="eastAsia" w:ascii="黑体" w:eastAsia="黑体"/>
          <w:sz w:val="32"/>
        </w:rPr>
        <w:t>微生物降解塑料制品使用和循环再利用指南</w:t>
      </w:r>
    </w:p>
    <w:p w14:paraId="7519A9EF">
      <w:pPr>
        <w:pStyle w:val="140"/>
        <w:spacing w:before="240" w:after="240"/>
      </w:pPr>
      <w:bookmarkStart w:id="15" w:name="_Toc2484"/>
      <w:bookmarkStart w:id="16" w:name="_Toc17640"/>
      <w:bookmarkStart w:id="17" w:name="_Toc26506"/>
      <w:bookmarkStart w:id="18" w:name="_Toc6927"/>
      <w:r>
        <w:rPr>
          <w:rFonts w:hint="eastAsia"/>
        </w:rPr>
        <w:t>范围</w:t>
      </w:r>
      <w:bookmarkEnd w:id="15"/>
      <w:bookmarkEnd w:id="16"/>
      <w:bookmarkEnd w:id="17"/>
      <w:bookmarkEnd w:id="18"/>
    </w:p>
    <w:p w14:paraId="4F6B9826">
      <w:pPr>
        <w:adjustRightInd w:val="0"/>
        <w:snapToGrid w:val="0"/>
        <w:ind w:firstLine="420" w:firstLineChars="200"/>
        <w:rPr>
          <w:rFonts w:ascii="宋体"/>
        </w:rPr>
      </w:pPr>
      <w:bookmarkStart w:id="19" w:name="_Toc21637"/>
      <w:bookmarkStart w:id="20" w:name="_Toc31476"/>
      <w:r>
        <w:rPr>
          <w:rFonts w:hint="eastAsia" w:ascii="宋体"/>
        </w:rPr>
        <w:t>本文件提供了微生物降解塑料制品的概要、分类及使用、再利用、环境保护要求等方面的指南。</w:t>
      </w:r>
    </w:p>
    <w:p w14:paraId="2A9A2477">
      <w:pPr>
        <w:adjustRightInd w:val="0"/>
        <w:snapToGrid w:val="0"/>
        <w:ind w:firstLine="420" w:firstLineChars="200"/>
        <w:rPr>
          <w:rFonts w:ascii="仿宋_GB2312" w:eastAsia="仿宋_GB2312"/>
        </w:rPr>
      </w:pPr>
      <w:r>
        <w:rPr>
          <w:rFonts w:hint="eastAsia" w:ascii="宋体"/>
        </w:rPr>
        <w:t>本文件适用于微生物降解塑料制品使用和循环再利用的管理和应用。</w:t>
      </w:r>
    </w:p>
    <w:p w14:paraId="65A27269">
      <w:pPr>
        <w:pStyle w:val="140"/>
        <w:spacing w:before="240" w:after="240"/>
      </w:pPr>
      <w:bookmarkStart w:id="21" w:name="_Toc18273"/>
      <w:bookmarkStart w:id="22" w:name="_Toc16944"/>
      <w:r>
        <w:rPr>
          <w:rFonts w:hint="eastAsia"/>
        </w:rPr>
        <w:t>规范性引用文件</w:t>
      </w:r>
      <w:bookmarkEnd w:id="19"/>
      <w:bookmarkEnd w:id="20"/>
      <w:bookmarkEnd w:id="21"/>
      <w:bookmarkEnd w:id="22"/>
    </w:p>
    <w:p w14:paraId="77B95BB4">
      <w:pPr>
        <w:adjustRightInd w:val="0"/>
        <w:snapToGrid w:val="0"/>
        <w:ind w:firstLine="420" w:firstLineChars="200"/>
      </w:pPr>
      <w:r>
        <w:rPr>
          <w:rFonts w:hint="eastAsia" w:ascii="宋体"/>
        </w:rPr>
        <w:t>下列文件中的</w:t>
      </w:r>
      <w:r>
        <w:rPr>
          <w:rFonts w:ascii="宋体"/>
        </w:rPr>
        <w:t>内容通过文中</w:t>
      </w:r>
      <w:r>
        <w:rPr>
          <w:rFonts w:hint="eastAsia" w:ascii="宋体"/>
        </w:rPr>
        <w:t>的</w:t>
      </w:r>
      <w:r>
        <w:rPr>
          <w:rFonts w:ascii="宋体"/>
        </w:rPr>
        <w:t>规范性引用而构成本文件必不可少的条款。其中</w:t>
      </w:r>
      <w:r>
        <w:rPr>
          <w:rFonts w:hint="eastAsia" w:ascii="宋体"/>
        </w:rPr>
        <w:t>，</w:t>
      </w:r>
      <w:r>
        <w:rPr>
          <w:rFonts w:ascii="宋体"/>
        </w:rPr>
        <w:t>注日期的引用文件，</w:t>
      </w:r>
      <w:r>
        <w:rPr>
          <w:rFonts w:hint="eastAsia" w:ascii="宋体"/>
        </w:rPr>
        <w:t>仅</w:t>
      </w:r>
      <w:r>
        <w:rPr>
          <w:rFonts w:ascii="宋体"/>
        </w:rPr>
        <w:t>该日期对应的版本</w:t>
      </w:r>
      <w:r>
        <w:rPr>
          <w:rFonts w:hint="eastAsia" w:ascii="宋体"/>
        </w:rPr>
        <w:t>适用</w:t>
      </w:r>
      <w:r>
        <w:rPr>
          <w:rFonts w:ascii="宋体"/>
        </w:rPr>
        <w:t>于本文件；不注日期的引用文件，其最新版本（</w:t>
      </w:r>
      <w:r>
        <w:rPr>
          <w:rFonts w:hint="eastAsia" w:ascii="宋体"/>
        </w:rPr>
        <w:t>包括</w:t>
      </w:r>
      <w:r>
        <w:rPr>
          <w:rFonts w:ascii="宋体"/>
        </w:rPr>
        <w:t>所有的修改单）</w:t>
      </w:r>
      <w:r>
        <w:rPr>
          <w:rFonts w:hint="eastAsia" w:ascii="宋体"/>
        </w:rPr>
        <w:t>适用</w:t>
      </w:r>
      <w:r>
        <w:rPr>
          <w:rFonts w:ascii="宋体"/>
        </w:rPr>
        <w:t>于本文件</w:t>
      </w:r>
      <w:r>
        <w:rPr>
          <w:rFonts w:hint="eastAsia" w:ascii="宋体"/>
        </w:rPr>
        <w:t>。</w:t>
      </w:r>
      <w:bookmarkStart w:id="23" w:name="OLE_LINK1"/>
      <w:bookmarkStart w:id="24" w:name="_Toc24316"/>
      <w:bookmarkStart w:id="25" w:name="_Toc10702"/>
      <w:bookmarkStart w:id="26" w:name="_Toc11916"/>
      <w:r>
        <w:tab/>
      </w:r>
    </w:p>
    <w:p w14:paraId="450384B5">
      <w:pPr>
        <w:pStyle w:val="35"/>
      </w:pPr>
      <w:r>
        <w:t>GB 5085.7  危险废物鉴别标准</w:t>
      </w:r>
      <w:r>
        <w:rPr>
          <w:rFonts w:hint="eastAsia"/>
          <w:lang w:val="en-US" w:eastAsia="zh-CN"/>
        </w:rPr>
        <w:t xml:space="preserve"> </w:t>
      </w:r>
      <w:r>
        <w:t xml:space="preserve"> 通则</w:t>
      </w:r>
    </w:p>
    <w:p w14:paraId="6A2694FE">
      <w:pPr>
        <w:pStyle w:val="35"/>
      </w:pPr>
      <w:r>
        <w:t>GB 8978</w:t>
      </w:r>
      <w:r>
        <w:rPr>
          <w:rFonts w:hint="eastAsia"/>
        </w:rPr>
        <w:t xml:space="preserve">  </w:t>
      </w:r>
      <w:r>
        <w:t>污水综合排放标准</w:t>
      </w:r>
    </w:p>
    <w:p w14:paraId="040AB9AB">
      <w:pPr>
        <w:pStyle w:val="35"/>
      </w:pPr>
      <w:r>
        <w:t>GB 12348</w:t>
      </w:r>
      <w:r>
        <w:rPr>
          <w:rFonts w:hint="eastAsia"/>
        </w:rPr>
        <w:t xml:space="preserve">  </w:t>
      </w:r>
      <w:r>
        <w:t>工业企业厂界环境噪声排放标准</w:t>
      </w:r>
    </w:p>
    <w:p w14:paraId="7AC1D419">
      <w:pPr>
        <w:pStyle w:val="35"/>
      </w:pPr>
      <w:r>
        <w:t>GB 14554</w:t>
      </w:r>
      <w:r>
        <w:rPr>
          <w:rFonts w:hint="eastAsia"/>
        </w:rPr>
        <w:t xml:space="preserve">  </w:t>
      </w:r>
      <w:r>
        <w:t>恶臭污染物排放标准</w:t>
      </w:r>
    </w:p>
    <w:p w14:paraId="31147ABD">
      <w:pPr>
        <w:pStyle w:val="35"/>
      </w:pPr>
      <w:r>
        <w:rPr>
          <w:rFonts w:hint="eastAsia"/>
        </w:rPr>
        <w:t>GB 15562.2  环境保护图形标志</w:t>
      </w:r>
      <w:r>
        <w:rPr>
          <w:rFonts w:hint="eastAsia"/>
          <w:lang w:val="en-US" w:eastAsia="zh-CN"/>
        </w:rPr>
        <w:t xml:space="preserve"> </w:t>
      </w:r>
      <w:r>
        <w:rPr>
          <w:rFonts w:hint="eastAsia"/>
        </w:rPr>
        <w:t xml:space="preserve"> 固体废物贮存（处置）场</w:t>
      </w:r>
    </w:p>
    <w:p w14:paraId="2FB08F03">
      <w:pPr>
        <w:pStyle w:val="35"/>
      </w:pPr>
      <w:r>
        <w:t>GB 16297</w:t>
      </w:r>
      <w:r>
        <w:rPr>
          <w:rFonts w:hint="eastAsia"/>
        </w:rPr>
        <w:t xml:space="preserve">  </w:t>
      </w:r>
      <w:r>
        <w:t>大气污染物综合排放标准</w:t>
      </w:r>
    </w:p>
    <w:p w14:paraId="438DE5FB">
      <w:pPr>
        <w:pStyle w:val="35"/>
      </w:pPr>
      <w:r>
        <w:t>GB 18599</w:t>
      </w:r>
      <w:r>
        <w:rPr>
          <w:rFonts w:hint="eastAsia"/>
        </w:rPr>
        <w:t xml:space="preserve">  </w:t>
      </w:r>
      <w:r>
        <w:t>一般工业固体废物贮存、处置场污染控制标准</w:t>
      </w:r>
    </w:p>
    <w:p w14:paraId="25586712">
      <w:pPr>
        <w:pStyle w:val="35"/>
      </w:pPr>
      <w:r>
        <w:t>GB</w:t>
      </w:r>
      <w:r>
        <w:rPr>
          <w:rFonts w:hint="eastAsia"/>
        </w:rPr>
        <w:t xml:space="preserve"> </w:t>
      </w:r>
      <w:r>
        <w:t xml:space="preserve">31572 </w:t>
      </w:r>
      <w:r>
        <w:rPr>
          <w:rFonts w:hint="eastAsia"/>
        </w:rPr>
        <w:t xml:space="preserve"> </w:t>
      </w:r>
      <w:r>
        <w:t>合成树脂工业污染物排放标准</w:t>
      </w:r>
    </w:p>
    <w:p w14:paraId="5839B208">
      <w:pPr>
        <w:pStyle w:val="35"/>
      </w:pPr>
      <w:r>
        <w:t xml:space="preserve">GB/T 31962 </w:t>
      </w:r>
      <w:r>
        <w:rPr>
          <w:rFonts w:hint="eastAsia"/>
        </w:rPr>
        <w:t xml:space="preserve"> </w:t>
      </w:r>
      <w:r>
        <w:t>污水排入城镇下水道水质标准</w:t>
      </w:r>
    </w:p>
    <w:p w14:paraId="5B316A1C">
      <w:pPr>
        <w:pStyle w:val="35"/>
      </w:pPr>
      <w:r>
        <w:t>GB 34330  固体废物鉴别标准</w:t>
      </w:r>
      <w:r>
        <w:rPr>
          <w:rFonts w:hint="eastAsia"/>
          <w:lang w:val="en-US" w:eastAsia="zh-CN"/>
        </w:rPr>
        <w:t xml:space="preserve">  </w:t>
      </w:r>
      <w:r>
        <w:t>通则</w:t>
      </w:r>
    </w:p>
    <w:p w14:paraId="1A27904F">
      <w:pPr>
        <w:pStyle w:val="35"/>
        <w:rPr>
          <w:highlight w:val="none"/>
        </w:rPr>
      </w:pPr>
      <w:r>
        <w:rPr>
          <w:color w:val="auto"/>
          <w:highlight w:val="none"/>
        </w:rPr>
        <w:t>GB/T 45090  塑料</w:t>
      </w:r>
      <w:r>
        <w:rPr>
          <w:rFonts w:hint="eastAsia"/>
          <w:color w:val="auto"/>
          <w:highlight w:val="none"/>
          <w:lang w:val="en-US" w:eastAsia="zh-CN"/>
        </w:rPr>
        <w:t xml:space="preserve"> </w:t>
      </w:r>
      <w:r>
        <w:rPr>
          <w:color w:val="auto"/>
          <w:highlight w:val="none"/>
        </w:rPr>
        <w:t xml:space="preserve"> 再生塑料的标识和标志</w:t>
      </w:r>
    </w:p>
    <w:p w14:paraId="0366841B">
      <w:pPr>
        <w:pStyle w:val="35"/>
        <w:rPr>
          <w:highlight w:val="none"/>
        </w:rPr>
      </w:pPr>
      <w:r>
        <w:t>HJ 662  水泥窑协同处置固体废物环境保护技术规范</w:t>
      </w:r>
    </w:p>
    <w:bookmarkEnd w:id="23"/>
    <w:p w14:paraId="580764B2">
      <w:pPr>
        <w:pStyle w:val="140"/>
        <w:spacing w:before="240" w:after="240"/>
      </w:pPr>
      <w:bookmarkStart w:id="27" w:name="_Toc6024"/>
      <w:bookmarkStart w:id="28" w:name="_Toc13153"/>
      <w:r>
        <w:rPr>
          <w:rFonts w:hint="eastAsia"/>
        </w:rPr>
        <w:t>术语和定义</w:t>
      </w:r>
      <w:bookmarkEnd w:id="24"/>
      <w:bookmarkEnd w:id="27"/>
      <w:bookmarkEnd w:id="28"/>
    </w:p>
    <w:p w14:paraId="40A947A2">
      <w:pPr>
        <w:pStyle w:val="35"/>
      </w:pPr>
      <w:bookmarkStart w:id="29" w:name="_Toc22893"/>
      <w:bookmarkStart w:id="30" w:name="_Toc20410"/>
      <w:bookmarkStart w:id="31" w:name="_Toc17229"/>
      <w:bookmarkStart w:id="32" w:name="_Toc10929"/>
      <w:bookmarkStart w:id="33" w:name="_Toc26711"/>
      <w:r>
        <w:rPr>
          <w:rFonts w:hint="eastAsia"/>
          <w:lang w:val="en-US" w:eastAsia="zh-CN"/>
        </w:rPr>
        <w:t xml:space="preserve">GB/T 20197、GB/T </w:t>
      </w:r>
      <w:r>
        <w:rPr>
          <w:rFonts w:hint="default"/>
        </w:rPr>
        <w:t>30102</w:t>
      </w:r>
      <w:r>
        <w:rPr>
          <w:rFonts w:hint="eastAsia"/>
          <w:lang w:eastAsia="zh-CN"/>
        </w:rPr>
        <w:t>、</w:t>
      </w:r>
      <w:r>
        <w:t>GB/</w:t>
      </w:r>
      <w:r>
        <w:rPr>
          <w:rFonts w:hint="default"/>
        </w:rPr>
        <w:t>T</w:t>
      </w:r>
      <w:r>
        <w:t xml:space="preserve"> </w:t>
      </w:r>
      <w:r>
        <w:rPr>
          <w:rFonts w:hint="default"/>
        </w:rPr>
        <w:t>3</w:t>
      </w:r>
      <w:r>
        <w:t>2163.2</w:t>
      </w:r>
      <w:r>
        <w:rPr>
          <w:rFonts w:hint="eastAsia"/>
          <w:lang w:val="en-US" w:eastAsia="zh-CN"/>
        </w:rPr>
        <w:t>界定的以及</w:t>
      </w:r>
      <w:r>
        <w:rPr>
          <w:rFonts w:hint="eastAsia"/>
        </w:rPr>
        <w:t>下列术语和定义适用于本文件。</w:t>
      </w:r>
      <w:bookmarkEnd w:id="29"/>
      <w:bookmarkEnd w:id="30"/>
      <w:bookmarkEnd w:id="31"/>
      <w:bookmarkEnd w:id="32"/>
      <w:bookmarkEnd w:id="33"/>
      <w:bookmarkStart w:id="34" w:name="_Toc17105"/>
      <w:bookmarkStart w:id="35" w:name="_Toc12290"/>
      <w:bookmarkStart w:id="36" w:name="_Toc32220"/>
    </w:p>
    <w:p w14:paraId="4908D927">
      <w:pPr>
        <w:pStyle w:val="106"/>
        <w:adjustRightInd w:val="0"/>
        <w:snapToGrid w:val="0"/>
        <w:spacing w:beforeLines="0" w:afterLines="0"/>
        <w:rPr>
          <w:lang w:eastAsia="zh-Hans"/>
        </w:rPr>
      </w:pPr>
      <w:bookmarkStart w:id="37" w:name="_Toc13208"/>
      <w:bookmarkEnd w:id="37"/>
      <w:bookmarkStart w:id="38" w:name="_Toc19160"/>
      <w:bookmarkEnd w:id="38"/>
      <w:bookmarkStart w:id="39" w:name="_Toc26189"/>
      <w:bookmarkEnd w:id="39"/>
      <w:bookmarkStart w:id="40" w:name="_Toc12160"/>
      <w:bookmarkEnd w:id="40"/>
      <w:bookmarkStart w:id="41" w:name="_Toc27054"/>
      <w:bookmarkEnd w:id="41"/>
      <w:bookmarkStart w:id="42" w:name="_Toc10329"/>
      <w:bookmarkEnd w:id="42"/>
      <w:bookmarkStart w:id="43" w:name="_Toc12852"/>
      <w:bookmarkEnd w:id="43"/>
      <w:bookmarkStart w:id="44" w:name="_Toc8122"/>
      <w:bookmarkEnd w:id="44"/>
      <w:bookmarkStart w:id="45" w:name="_Toc12259"/>
      <w:bookmarkEnd w:id="45"/>
      <w:bookmarkStart w:id="46" w:name="_Toc14368"/>
      <w:bookmarkEnd w:id="46"/>
      <w:bookmarkStart w:id="47" w:name="_Toc30700"/>
      <w:bookmarkEnd w:id="47"/>
      <w:bookmarkStart w:id="48" w:name="_Toc31248"/>
      <w:bookmarkEnd w:id="48"/>
      <w:bookmarkStart w:id="49" w:name="_Toc24323"/>
      <w:bookmarkEnd w:id="49"/>
      <w:bookmarkStart w:id="50" w:name="_Toc22224"/>
      <w:bookmarkEnd w:id="50"/>
      <w:bookmarkStart w:id="51" w:name="_Toc12126"/>
      <w:bookmarkEnd w:id="51"/>
      <w:bookmarkStart w:id="52" w:name="_Toc20983"/>
      <w:bookmarkEnd w:id="52"/>
      <w:bookmarkStart w:id="53" w:name="_Toc16959"/>
      <w:bookmarkEnd w:id="53"/>
      <w:bookmarkStart w:id="54" w:name="_Toc29361"/>
      <w:bookmarkEnd w:id="54"/>
    </w:p>
    <w:p w14:paraId="5D6DF8D7">
      <w:pPr>
        <w:pStyle w:val="106"/>
        <w:numPr>
          <w:ilvl w:val="1"/>
          <w:numId w:val="0"/>
        </w:numPr>
        <w:adjustRightInd w:val="0"/>
        <w:snapToGrid w:val="0"/>
        <w:spacing w:beforeLines="0" w:afterLines="0"/>
        <w:ind w:firstLine="420" w:firstLineChars="200"/>
        <w:outlineLvl w:val="9"/>
      </w:pPr>
      <w:r>
        <w:t xml:space="preserve">生物降解 </w:t>
      </w:r>
      <w:r>
        <w:rPr>
          <w:rFonts w:hint="eastAsia"/>
        </w:rPr>
        <w:t xml:space="preserve"> </w:t>
      </w:r>
      <w:r>
        <w:t>biodegradation</w:t>
      </w:r>
    </w:p>
    <w:p w14:paraId="1FD93A75">
      <w:pPr>
        <w:adjustRightInd w:val="0"/>
        <w:snapToGrid w:val="0"/>
        <w:ind w:firstLine="420" w:firstLineChars="200"/>
        <w:rPr>
          <w:rFonts w:ascii="宋体" w:cs="宋体"/>
          <w:kern w:val="0"/>
          <w:szCs w:val="20"/>
        </w:rPr>
      </w:pPr>
      <w:r>
        <w:rPr>
          <w:rFonts w:hint="eastAsia" w:ascii="宋体" w:cs="宋体"/>
          <w:kern w:val="0"/>
          <w:szCs w:val="20"/>
        </w:rPr>
        <w:t>由生物活动引起的降解，尤其是酶的作用引起材料化学结构的显著变化。由于材料被微生物或某些生物作为营养源而逐步消解，导致质量损失、性能如物理性能下降等，并最终导致材料被分解成成分较简单的化合物或单质，如二氧化碳（CO</w:t>
      </w:r>
      <w:r>
        <w:rPr>
          <w:rFonts w:hint="eastAsia" w:ascii="宋体" w:cs="宋体"/>
          <w:kern w:val="0"/>
          <w:szCs w:val="20"/>
          <w:vertAlign w:val="subscript"/>
          <w:lang w:val="en-US" w:eastAsia="zh-CN"/>
        </w:rPr>
        <w:t>2</w:t>
      </w:r>
      <w:r>
        <w:rPr>
          <w:rFonts w:hint="eastAsia" w:ascii="宋体" w:cs="宋体"/>
          <w:kern w:val="0"/>
          <w:szCs w:val="20"/>
        </w:rPr>
        <w:t>)或/和甲烷(CH</w:t>
      </w:r>
      <w:r>
        <w:rPr>
          <w:rFonts w:hint="eastAsia" w:ascii="宋体" w:cs="宋体"/>
          <w:kern w:val="0"/>
          <w:szCs w:val="20"/>
          <w:vertAlign w:val="subscript"/>
          <w:lang w:val="en-US" w:eastAsia="zh-CN"/>
        </w:rPr>
        <w:t>4</w:t>
      </w:r>
      <w:r>
        <w:rPr>
          <w:rFonts w:hint="eastAsia" w:ascii="宋体" w:cs="宋体"/>
          <w:kern w:val="0"/>
          <w:szCs w:val="20"/>
        </w:rPr>
        <w:t>)、水(H</w:t>
      </w:r>
      <w:r>
        <w:rPr>
          <w:rFonts w:hint="eastAsia" w:ascii="宋体" w:cs="宋体"/>
          <w:kern w:val="0"/>
          <w:szCs w:val="20"/>
          <w:vertAlign w:val="subscript"/>
          <w:lang w:val="en-US" w:eastAsia="zh-CN"/>
        </w:rPr>
        <w:t>2</w:t>
      </w:r>
      <w:r>
        <w:rPr>
          <w:rFonts w:hint="eastAsia" w:ascii="宋体" w:cs="宋体"/>
          <w:kern w:val="0"/>
          <w:szCs w:val="20"/>
        </w:rPr>
        <w:t>O)及其所含元素的矿化无机盐以及新的生物质。</w:t>
      </w:r>
    </w:p>
    <w:p w14:paraId="1C8D382F">
      <w:pPr>
        <w:pStyle w:val="202"/>
        <w:rPr>
          <w:rFonts w:hint="default"/>
        </w:rPr>
      </w:pPr>
      <w:r>
        <w:t>[来源：GB/</w:t>
      </w:r>
      <w:r>
        <w:rPr>
          <w:rFonts w:hint="default"/>
        </w:rPr>
        <w:t>T</w:t>
      </w:r>
      <w:r>
        <w:t xml:space="preserve"> </w:t>
      </w:r>
      <w:r>
        <w:rPr>
          <w:rFonts w:hint="eastAsia"/>
          <w:lang w:val="en-US" w:eastAsia="zh-CN"/>
        </w:rPr>
        <w:t>20197</w:t>
      </w:r>
      <w:r>
        <w:rPr>
          <w:rFonts w:hint="default"/>
        </w:rPr>
        <w:t>—20</w:t>
      </w:r>
      <w:r>
        <w:rPr>
          <w:rFonts w:hint="eastAsia"/>
          <w:lang w:val="en-US" w:eastAsia="zh-CN"/>
        </w:rPr>
        <w:t>06</w:t>
      </w:r>
      <w:r>
        <w:t>，3.</w:t>
      </w:r>
      <w:r>
        <w:rPr>
          <w:rFonts w:hint="eastAsia"/>
          <w:lang w:val="en-US" w:eastAsia="zh-CN"/>
        </w:rPr>
        <w:t>2</w:t>
      </w:r>
      <w:r>
        <w:t>]</w:t>
      </w:r>
    </w:p>
    <w:p w14:paraId="2D104979">
      <w:pPr>
        <w:pStyle w:val="106"/>
        <w:adjustRightInd w:val="0"/>
        <w:snapToGrid w:val="0"/>
        <w:spacing w:beforeLines="0" w:afterLines="0"/>
        <w:rPr>
          <w:lang w:eastAsia="zh-Hans"/>
        </w:rPr>
      </w:pPr>
      <w:bookmarkStart w:id="55" w:name="_Toc1572"/>
      <w:bookmarkEnd w:id="55"/>
    </w:p>
    <w:bookmarkEnd w:id="25"/>
    <w:bookmarkEnd w:id="26"/>
    <w:bookmarkEnd w:id="34"/>
    <w:bookmarkEnd w:id="35"/>
    <w:bookmarkEnd w:id="36"/>
    <w:p w14:paraId="5B7194B3">
      <w:pPr>
        <w:pStyle w:val="204"/>
        <w:numPr>
          <w:ilvl w:val="1"/>
          <w:numId w:val="0"/>
        </w:numPr>
        <w:spacing w:before="2" w:after="2"/>
        <w:ind w:left="-420" w:leftChars="-200" w:firstLine="840" w:firstLineChars="400"/>
        <w:rPr>
          <w:rFonts w:hint="default"/>
        </w:rPr>
      </w:pPr>
      <w:bookmarkStart w:id="56" w:name="_Toc6252"/>
      <w:bookmarkEnd w:id="56"/>
      <w:bookmarkStart w:id="57" w:name="_Toc21323"/>
      <w:bookmarkEnd w:id="57"/>
      <w:r>
        <w:t>微生物降解  microbial degradation</w:t>
      </w:r>
    </w:p>
    <w:p w14:paraId="7B5A54B5">
      <w:pPr>
        <w:pStyle w:val="202"/>
        <w:rPr>
          <w:rFonts w:hint="default"/>
        </w:rPr>
      </w:pPr>
      <w:r>
        <w:t>由于微生物活动引起材料降解，导致其相对分子质量下降与质量损失、物理性能下降等，并最终被分解为成分较简单的化合物及所含元素的矿化无机盐、生物死体的一种性质。</w:t>
      </w:r>
    </w:p>
    <w:p w14:paraId="28384B80">
      <w:pPr>
        <w:pStyle w:val="166"/>
        <w:numPr>
          <w:ilvl w:val="0"/>
          <w:numId w:val="25"/>
        </w:numPr>
        <w:adjustRightInd w:val="0"/>
        <w:snapToGrid w:val="0"/>
        <w:ind w:left="420" w:leftChars="200"/>
      </w:pPr>
      <w:bookmarkStart w:id="58" w:name="_Toc23659"/>
      <w:bookmarkEnd w:id="58"/>
      <w:bookmarkStart w:id="59" w:name="_Toc11658"/>
      <w:bookmarkEnd w:id="59"/>
      <w:bookmarkStart w:id="60" w:name="_Toc695"/>
      <w:bookmarkEnd w:id="60"/>
      <w:bookmarkStart w:id="61" w:name="_Toc2807"/>
      <w:bookmarkEnd w:id="61"/>
      <w:bookmarkStart w:id="62" w:name="_Toc19053"/>
      <w:bookmarkEnd w:id="62"/>
      <w:bookmarkStart w:id="63" w:name="_Toc3465"/>
      <w:bookmarkEnd w:id="63"/>
      <w:bookmarkStart w:id="64" w:name="_Toc22174"/>
      <w:bookmarkEnd w:id="64"/>
      <w:r>
        <w:rPr>
          <w:rFonts w:hint="eastAsia"/>
        </w:rPr>
        <w:t>此处所指微生物可以是自然界中的，也可以是人工添加的微生物</w:t>
      </w:r>
      <w:r>
        <w:rPr>
          <w:rFonts w:hint="eastAsia"/>
          <w:lang w:eastAsia="zh-CN"/>
        </w:rPr>
        <w:t>。</w:t>
      </w:r>
    </w:p>
    <w:p w14:paraId="32EA5229">
      <w:pPr>
        <w:pStyle w:val="166"/>
        <w:numPr>
          <w:ilvl w:val="0"/>
          <w:numId w:val="25"/>
        </w:numPr>
        <w:adjustRightInd w:val="0"/>
        <w:snapToGrid w:val="0"/>
        <w:ind w:left="420" w:leftChars="200"/>
      </w:pPr>
      <w:r>
        <w:rPr>
          <w:rFonts w:hint="eastAsia" w:ascii="Times New Roman"/>
          <w:kern w:val="2"/>
          <w:szCs w:val="21"/>
        </w:rPr>
        <w:t>人工添加的</w:t>
      </w:r>
      <w:r>
        <w:rPr>
          <w:rFonts w:ascii="Times New Roman"/>
          <w:kern w:val="2"/>
          <w:szCs w:val="21"/>
        </w:rPr>
        <w:t>微生物</w:t>
      </w:r>
      <w:r>
        <w:rPr>
          <w:rFonts w:hint="eastAsia" w:ascii="Times New Roman"/>
          <w:kern w:val="2"/>
          <w:szCs w:val="21"/>
        </w:rPr>
        <w:t>包括</w:t>
      </w:r>
      <w:r>
        <w:rPr>
          <w:rFonts w:ascii="Times New Roman"/>
          <w:kern w:val="2"/>
          <w:szCs w:val="21"/>
        </w:rPr>
        <w:t>如地衣芽孢杆菌、枯草芽孢杆菌、蜡样芽孢杆菌等</w:t>
      </w:r>
      <w:r>
        <w:rPr>
          <w:rFonts w:hint="eastAsia" w:ascii="Times New Roman"/>
          <w:kern w:val="2"/>
          <w:szCs w:val="21"/>
        </w:rPr>
        <w:t>。</w:t>
      </w:r>
    </w:p>
    <w:p w14:paraId="70B9DDAD">
      <w:pPr>
        <w:pStyle w:val="106"/>
        <w:adjustRightInd w:val="0"/>
        <w:snapToGrid w:val="0"/>
        <w:spacing w:beforeLines="0" w:afterLines="0"/>
      </w:pPr>
      <w:bookmarkStart w:id="65" w:name="_Toc23319"/>
      <w:bookmarkEnd w:id="65"/>
    </w:p>
    <w:p w14:paraId="12D67FE7">
      <w:pPr>
        <w:pStyle w:val="204"/>
        <w:numPr>
          <w:ilvl w:val="1"/>
          <w:numId w:val="0"/>
        </w:numPr>
        <w:spacing w:before="2" w:after="2"/>
        <w:ind w:left="-420" w:leftChars="-200" w:firstLine="840" w:firstLineChars="400"/>
        <w:rPr>
          <w:rFonts w:hint="default"/>
        </w:rPr>
      </w:pPr>
      <w:r>
        <w:t>降解塑料  degradable plastic</w:t>
      </w:r>
    </w:p>
    <w:p w14:paraId="26BB0C46">
      <w:pPr>
        <w:pStyle w:val="140"/>
        <w:numPr>
          <w:ilvl w:val="0"/>
          <w:numId w:val="0"/>
        </w:numPr>
        <w:adjustRightInd w:val="0"/>
        <w:snapToGrid w:val="0"/>
        <w:spacing w:beforeLines="0" w:afterLines="0"/>
        <w:ind w:firstLine="420" w:firstLineChars="200"/>
        <w:outlineLvl w:val="9"/>
        <w:rPr>
          <w:rFonts w:ascii="宋体" w:eastAsia="宋体" w:cs="宋体"/>
        </w:rPr>
      </w:pPr>
      <w:bookmarkStart w:id="66" w:name="_Toc12372"/>
      <w:bookmarkStart w:id="67" w:name="_Toc15334"/>
      <w:bookmarkStart w:id="68" w:name="_Toc17487"/>
      <w:bookmarkStart w:id="69" w:name="_Toc30361"/>
      <w:bookmarkStart w:id="70" w:name="_Toc15663"/>
      <w:r>
        <w:rPr>
          <w:rFonts w:hint="eastAsia" w:ascii="宋体" w:eastAsia="宋体" w:cs="宋体"/>
        </w:rPr>
        <w:t>在自然或规定环境条件下，经过一段时间和包含一个或更多步骤，导致材料化学结构的显著变化而损失某些性能（如完整性、分子质量、结构或机械强度）和/或发生破碎的塑料。</w:t>
      </w:r>
      <w:bookmarkEnd w:id="66"/>
      <w:bookmarkEnd w:id="67"/>
    </w:p>
    <w:p w14:paraId="492C837F">
      <w:pPr>
        <w:pStyle w:val="202"/>
        <w:rPr>
          <w:rFonts w:hint="default"/>
        </w:rPr>
      </w:pPr>
      <w:r>
        <w:t>[来源：GB/</w:t>
      </w:r>
      <w:r>
        <w:rPr>
          <w:rFonts w:hint="default"/>
        </w:rPr>
        <w:t>T</w:t>
      </w:r>
      <w:r>
        <w:t xml:space="preserve"> </w:t>
      </w:r>
      <w:r>
        <w:rPr>
          <w:rFonts w:hint="default"/>
        </w:rPr>
        <w:t>3</w:t>
      </w:r>
      <w:r>
        <w:t>2163.2</w:t>
      </w:r>
      <w:r>
        <w:rPr>
          <w:rFonts w:hint="default"/>
        </w:rPr>
        <w:t>—20</w:t>
      </w:r>
      <w:r>
        <w:t>15，3.13，有修改]</w:t>
      </w:r>
      <w:bookmarkEnd w:id="68"/>
      <w:bookmarkEnd w:id="69"/>
      <w:bookmarkEnd w:id="70"/>
    </w:p>
    <w:p w14:paraId="59E7756A">
      <w:pPr>
        <w:pStyle w:val="106"/>
        <w:adjustRightInd w:val="0"/>
        <w:snapToGrid w:val="0"/>
        <w:spacing w:beforeLines="0" w:afterLines="0"/>
      </w:pPr>
      <w:bookmarkStart w:id="71" w:name="_Toc5985"/>
      <w:bookmarkEnd w:id="71"/>
      <w:bookmarkStart w:id="72" w:name="_Toc28683"/>
      <w:bookmarkEnd w:id="72"/>
      <w:bookmarkStart w:id="73" w:name="_Toc29723"/>
      <w:bookmarkEnd w:id="73"/>
      <w:bookmarkStart w:id="74" w:name="_Toc14377"/>
      <w:bookmarkEnd w:id="74"/>
      <w:bookmarkStart w:id="75" w:name="_Toc19313"/>
      <w:bookmarkEnd w:id="75"/>
      <w:bookmarkStart w:id="76" w:name="_Toc5902"/>
      <w:bookmarkEnd w:id="76"/>
      <w:bookmarkStart w:id="77" w:name="_Toc15181"/>
      <w:bookmarkEnd w:id="77"/>
      <w:bookmarkStart w:id="78" w:name="_Toc31933"/>
      <w:bookmarkEnd w:id="78"/>
      <w:bookmarkStart w:id="79" w:name="_Toc24890"/>
      <w:bookmarkEnd w:id="79"/>
      <w:bookmarkStart w:id="80" w:name="_Toc16743"/>
      <w:bookmarkEnd w:id="80"/>
      <w:bookmarkStart w:id="81" w:name="_Toc14830"/>
      <w:bookmarkEnd w:id="81"/>
      <w:bookmarkStart w:id="82" w:name="_Toc17177"/>
      <w:bookmarkEnd w:id="82"/>
      <w:bookmarkStart w:id="83" w:name="_Toc8707"/>
      <w:bookmarkEnd w:id="83"/>
      <w:bookmarkStart w:id="84" w:name="_Toc13630"/>
      <w:bookmarkEnd w:id="84"/>
      <w:bookmarkStart w:id="85" w:name="_Toc4347"/>
      <w:bookmarkEnd w:id="85"/>
      <w:bookmarkStart w:id="86" w:name="_Toc12727"/>
    </w:p>
    <w:p w14:paraId="0055CAD6">
      <w:pPr>
        <w:pStyle w:val="204"/>
        <w:numPr>
          <w:ilvl w:val="1"/>
          <w:numId w:val="0"/>
        </w:numPr>
        <w:spacing w:before="2" w:after="2"/>
        <w:ind w:left="-420" w:leftChars="-200" w:firstLine="840" w:firstLineChars="400"/>
        <w:rPr>
          <w:rFonts w:hint="default"/>
        </w:rPr>
      </w:pPr>
      <w:r>
        <w:t>微生物降解塑料</w:t>
      </w:r>
      <w:r>
        <w:rPr>
          <w:rFonts w:hint="eastAsia"/>
          <w:lang w:val="en-US" w:eastAsia="zh-CN"/>
        </w:rPr>
        <w:t>制品</w:t>
      </w:r>
      <w:r>
        <w:t xml:space="preserve">  microbial degradation of plastic</w:t>
      </w:r>
      <w:r>
        <w:rPr>
          <w:rFonts w:hint="eastAsia"/>
          <w:lang w:val="en-US" w:eastAsia="zh-CN"/>
        </w:rPr>
        <w:t xml:space="preserve"> products</w:t>
      </w:r>
    </w:p>
    <w:p w14:paraId="6E4CD80A">
      <w:pPr>
        <w:adjustRightInd w:val="0"/>
        <w:snapToGrid w:val="0"/>
        <w:ind w:firstLine="420" w:firstLineChars="200"/>
        <w:rPr>
          <w:rFonts w:ascii="宋体" w:cs="宋体"/>
          <w:kern w:val="0"/>
          <w:szCs w:val="20"/>
        </w:rPr>
      </w:pPr>
      <w:r>
        <w:rPr>
          <w:rFonts w:hint="eastAsia" w:ascii="宋体" w:cs="宋体"/>
        </w:rPr>
        <w:t>在自然界如土壤和/或沙土等条件下，和/或特定条件的需氧（如堆肥化条件下）或厌氧消化条件下或水性培养液中，由微生物作用引起降解，并</w:t>
      </w:r>
      <w:r>
        <w:rPr>
          <w:rFonts w:ascii="宋体" w:cs="宋体"/>
          <w:kern w:val="0"/>
          <w:szCs w:val="20"/>
        </w:rPr>
        <w:t>最终被分解为成分较简单的化合物及所含元素的矿化无机盐</w:t>
      </w:r>
      <w:r>
        <w:rPr>
          <w:rFonts w:hint="eastAsia" w:ascii="宋体" w:cs="宋体"/>
          <w:kern w:val="0"/>
          <w:szCs w:val="20"/>
        </w:rPr>
        <w:t>的塑料</w:t>
      </w:r>
      <w:r>
        <w:rPr>
          <w:rFonts w:hint="eastAsia" w:ascii="宋体" w:cs="宋体"/>
          <w:kern w:val="0"/>
          <w:szCs w:val="20"/>
          <w:lang w:val="en-US" w:eastAsia="zh-CN"/>
        </w:rPr>
        <w:t>制品</w:t>
      </w:r>
      <w:r>
        <w:rPr>
          <w:rFonts w:ascii="宋体" w:cs="宋体"/>
          <w:kern w:val="0"/>
          <w:szCs w:val="20"/>
        </w:rPr>
        <w:t>。</w:t>
      </w:r>
    </w:p>
    <w:p w14:paraId="0A28298D">
      <w:pPr>
        <w:keepNext w:val="0"/>
        <w:keepLines w:val="0"/>
        <w:pageBreakBefore w:val="0"/>
        <w:widowControl w:val="0"/>
        <w:numPr>
          <w:ilvl w:val="0"/>
          <w:numId w:val="23"/>
        </w:numPr>
        <w:kinsoku/>
        <w:wordWrap/>
        <w:overflowPunct/>
        <w:topLinePunct w:val="0"/>
        <w:autoSpaceDE w:val="0"/>
        <w:autoSpaceDN w:val="0"/>
        <w:bidi w:val="0"/>
        <w:adjustRightInd w:val="0"/>
        <w:snapToGrid w:val="0"/>
        <w:jc w:val="both"/>
        <w:textAlignment w:val="auto"/>
        <w:rPr>
          <w:rFonts w:hint="default" w:ascii="宋体" w:hAnsi="Times New Roman" w:eastAsia="宋体" w:cs="Times New Roman"/>
          <w:sz w:val="18"/>
          <w:szCs w:val="18"/>
          <w:lang w:val="en-US" w:eastAsia="zh-CN" w:bidi="ar-SA"/>
        </w:rPr>
      </w:pPr>
      <w:r>
        <w:rPr>
          <w:rFonts w:hint="eastAsia"/>
          <w:sz w:val="18"/>
          <w:szCs w:val="18"/>
        </w:rPr>
        <w:t>此处所指塑料可以是直接被自然环境中的微生物降解的降解塑料，也可以是人工添加特定的微生物菌群（</w:t>
      </w:r>
      <w:r>
        <w:rPr>
          <w:rFonts w:ascii="Times New Roman"/>
          <w:kern w:val="2"/>
          <w:sz w:val="18"/>
          <w:szCs w:val="18"/>
        </w:rPr>
        <w:t>如地衣芽孢杆菌、枯草芽孢杆菌、蜡样芽孢杆菌等</w:t>
      </w:r>
      <w:r>
        <w:rPr>
          <w:rFonts w:hint="eastAsia" w:ascii="Times New Roman"/>
          <w:kern w:val="2"/>
          <w:sz w:val="18"/>
          <w:szCs w:val="18"/>
        </w:rPr>
        <w:t>）至普通塑料中形成的可降解塑料。后者</w:t>
      </w:r>
      <w:r>
        <w:rPr>
          <w:rFonts w:ascii="Times New Roman"/>
          <w:kern w:val="2"/>
          <w:sz w:val="18"/>
          <w:szCs w:val="18"/>
        </w:rPr>
        <w:t>在常规使用条件下保持普通塑料的优异物理性能，当处于特定环境（如微生物富集环境、特定温度/湿度条件等）触发时，</w:t>
      </w:r>
      <w:r>
        <w:rPr>
          <w:rFonts w:hint="eastAsia" w:ascii="Times New Roman"/>
          <w:kern w:val="2"/>
          <w:sz w:val="18"/>
          <w:szCs w:val="18"/>
        </w:rPr>
        <w:t>具有可降解性。</w:t>
      </w:r>
    </w:p>
    <w:p w14:paraId="15B5BFDD">
      <w:pPr>
        <w:pStyle w:val="202"/>
        <w:rPr>
          <w:rFonts w:hint="default"/>
        </w:rPr>
      </w:pPr>
      <w:r>
        <w:t>[来源：GB/</w:t>
      </w:r>
      <w:r>
        <w:rPr>
          <w:rFonts w:hint="default"/>
        </w:rPr>
        <w:t>T</w:t>
      </w:r>
      <w:r>
        <w:t xml:space="preserve"> 20197—</w:t>
      </w:r>
      <w:r>
        <w:rPr>
          <w:rFonts w:hint="default"/>
        </w:rPr>
        <w:t>20</w:t>
      </w:r>
      <w:r>
        <w:t>06，3.12</w:t>
      </w:r>
      <w:r>
        <w:rPr>
          <w:rFonts w:hint="eastAsia"/>
          <w:lang w:eastAsia="zh-CN"/>
        </w:rPr>
        <w:t>，</w:t>
      </w:r>
      <w:r>
        <w:t>有修改]</w:t>
      </w:r>
    </w:p>
    <w:p w14:paraId="6B5497FE">
      <w:pPr>
        <w:pStyle w:val="106"/>
        <w:adjustRightInd w:val="0"/>
        <w:snapToGrid w:val="0"/>
        <w:spacing w:beforeLines="0" w:afterLines="0"/>
        <w:rPr>
          <w:rFonts w:hAnsi="黑体" w:cs="黑体"/>
        </w:rPr>
      </w:pPr>
      <w:bookmarkStart w:id="87" w:name="_Toc4138"/>
      <w:bookmarkEnd w:id="87"/>
      <w:bookmarkStart w:id="88" w:name="_Toc2503"/>
      <w:bookmarkEnd w:id="88"/>
      <w:bookmarkStart w:id="89" w:name="_Toc12848"/>
      <w:bookmarkEnd w:id="89"/>
      <w:bookmarkStart w:id="90" w:name="_Toc17705"/>
      <w:bookmarkStart w:id="91" w:name="_Toc4141"/>
      <w:bookmarkStart w:id="92" w:name="_Toc570"/>
      <w:bookmarkStart w:id="93" w:name="_Toc6197"/>
      <w:bookmarkStart w:id="94" w:name="_Toc16613"/>
    </w:p>
    <w:p w14:paraId="5A89AB64">
      <w:pPr>
        <w:pStyle w:val="106"/>
        <w:numPr>
          <w:ilvl w:val="1"/>
          <w:numId w:val="0"/>
        </w:numPr>
        <w:adjustRightInd w:val="0"/>
        <w:snapToGrid w:val="0"/>
        <w:spacing w:beforeLines="0" w:afterLines="0"/>
        <w:ind w:firstLine="420" w:firstLineChars="200"/>
        <w:outlineLvl w:val="9"/>
        <w:rPr>
          <w:rFonts w:hAnsi="黑体" w:cs="黑体"/>
        </w:rPr>
      </w:pPr>
      <w:r>
        <w:rPr>
          <w:rFonts w:hint="eastAsia" w:hAnsi="黑体" w:cs="黑体"/>
          <w:lang w:val="en-US" w:eastAsia="zh-CN"/>
        </w:rPr>
        <w:t>循环</w:t>
      </w:r>
      <w:r>
        <w:rPr>
          <w:rFonts w:hint="eastAsia" w:hAnsi="黑体" w:cs="黑体"/>
        </w:rPr>
        <w:t>再利用</w:t>
      </w:r>
      <w:bookmarkEnd w:id="90"/>
      <w:bookmarkEnd w:id="91"/>
      <w:bookmarkEnd w:id="92"/>
      <w:bookmarkStart w:id="95" w:name="_Toc22085"/>
      <w:bookmarkStart w:id="96" w:name="_Toc10295"/>
      <w:bookmarkStart w:id="97" w:name="_Toc9717"/>
      <w:r>
        <w:rPr>
          <w:rFonts w:hint="eastAsia" w:hAnsi="黑体" w:cs="黑体"/>
        </w:rPr>
        <w:t xml:space="preserve">  </w:t>
      </w:r>
      <w:r>
        <w:t>recycIing</w:t>
      </w:r>
      <w:bookmarkEnd w:id="93"/>
      <w:bookmarkEnd w:id="94"/>
    </w:p>
    <w:p w14:paraId="48024629">
      <w:pPr>
        <w:widowControl/>
        <w:spacing w:before="72" w:line="20" w:lineRule="atLeast"/>
        <w:ind w:firstLine="420" w:firstLineChars="200"/>
        <w:rPr>
          <w:rFonts w:ascii="宋体" w:cs="宋体"/>
          <w:kern w:val="0"/>
          <w:szCs w:val="20"/>
        </w:rPr>
      </w:pPr>
      <w:r>
        <w:rPr>
          <w:rFonts w:hint="eastAsia" w:ascii="宋体" w:cs="宋体"/>
          <w:kern w:val="0"/>
          <w:szCs w:val="20"/>
        </w:rPr>
        <w:t>为了最初用途或其他用途而进行的塑料废弃材料的加工</w:t>
      </w:r>
      <w:r>
        <w:rPr>
          <w:rFonts w:ascii="宋体" w:cs="宋体"/>
          <w:kern w:val="0"/>
          <w:szCs w:val="20"/>
        </w:rPr>
        <w:t>。</w:t>
      </w:r>
      <w:bookmarkEnd w:id="95"/>
      <w:bookmarkEnd w:id="96"/>
      <w:bookmarkEnd w:id="97"/>
    </w:p>
    <w:p w14:paraId="7FA35EB7">
      <w:pPr>
        <w:pStyle w:val="202"/>
      </w:pPr>
      <w:r>
        <w:t>[来源：GB/</w:t>
      </w:r>
      <w:r>
        <w:rPr>
          <w:rFonts w:hint="default"/>
        </w:rPr>
        <w:t>T</w:t>
      </w:r>
      <w:r>
        <w:t xml:space="preserve"> </w:t>
      </w:r>
      <w:r>
        <w:rPr>
          <w:rFonts w:hint="default"/>
        </w:rPr>
        <w:t>30102—2024</w:t>
      </w:r>
      <w:r>
        <w:t>，3.5</w:t>
      </w:r>
      <w:r>
        <w:rPr>
          <w:rFonts w:hint="eastAsia"/>
          <w:lang w:eastAsia="zh-CN"/>
        </w:rPr>
        <w:t>，</w:t>
      </w:r>
      <w:r>
        <w:rPr>
          <w:rFonts w:hint="eastAsia"/>
          <w:lang w:val="en-US" w:eastAsia="zh-CN"/>
        </w:rPr>
        <w:t>有修改</w:t>
      </w:r>
      <w:r>
        <w:t>]</w:t>
      </w:r>
    </w:p>
    <w:p w14:paraId="35D4F478">
      <w:pPr>
        <w:pStyle w:val="106"/>
        <w:adjustRightInd w:val="0"/>
        <w:snapToGrid w:val="0"/>
        <w:spacing w:beforeLines="0" w:afterLines="0"/>
        <w:rPr>
          <w:rFonts w:hint="default" w:eastAsia="宋体"/>
          <w:lang w:val="en-US" w:eastAsia="zh-CN"/>
        </w:rPr>
      </w:pPr>
    </w:p>
    <w:p w14:paraId="315B0006">
      <w:pPr>
        <w:pStyle w:val="106"/>
        <w:numPr>
          <w:ilvl w:val="-1"/>
          <w:numId w:val="0"/>
        </w:numPr>
        <w:adjustRightInd w:val="0"/>
        <w:snapToGrid w:val="0"/>
        <w:spacing w:beforeLines="0" w:afterLines="0"/>
        <w:ind w:firstLine="420" w:firstLineChars="200"/>
        <w:outlineLvl w:val="9"/>
        <w:rPr>
          <w:rFonts w:hint="eastAsia"/>
          <w:highlight w:val="none"/>
          <w:lang w:val="en-US" w:eastAsia="zh-CN"/>
        </w:rPr>
      </w:pPr>
      <w:r>
        <w:rPr>
          <w:rFonts w:hint="eastAsia"/>
          <w:highlight w:val="none"/>
          <w:lang w:val="en-US" w:eastAsia="zh-CN"/>
        </w:rPr>
        <w:t>相对生物降解率  relative degree of biodegradation</w:t>
      </w:r>
    </w:p>
    <w:p w14:paraId="09DBC6A2">
      <w:pPr>
        <w:pStyle w:val="35"/>
        <w:rPr>
          <w:rFonts w:hint="default"/>
          <w:highlight w:val="none"/>
          <w:lang w:val="en-US" w:eastAsia="zh-CN"/>
        </w:rPr>
      </w:pPr>
      <w:r>
        <w:rPr>
          <w:rFonts w:hint="eastAsia"/>
          <w:highlight w:val="none"/>
          <w:lang w:val="en-US" w:eastAsia="zh-CN"/>
        </w:rPr>
        <w:t>在同一生物降解试验中，</w:t>
      </w:r>
      <w:r>
        <w:rPr>
          <w:rFonts w:hint="default"/>
          <w:highlight w:val="none"/>
          <w:lang w:val="en-US" w:eastAsia="zh-CN"/>
        </w:rPr>
        <w:t>样品生物降解率</w:t>
      </w:r>
      <w:r>
        <w:rPr>
          <w:rFonts w:hint="eastAsia"/>
          <w:highlight w:val="none"/>
          <w:lang w:val="en-US" w:eastAsia="zh-CN"/>
        </w:rPr>
        <w:t>与参比材料（</w:t>
      </w:r>
      <w:r>
        <w:rPr>
          <w:rFonts w:hint="default"/>
          <w:highlight w:val="none"/>
          <w:lang w:val="en-US" w:eastAsia="zh-CN"/>
        </w:rPr>
        <w:t>纤维素</w:t>
      </w:r>
      <w:r>
        <w:rPr>
          <w:rFonts w:hint="eastAsia"/>
          <w:highlight w:val="none"/>
          <w:lang w:val="en-US" w:eastAsia="zh-CN"/>
        </w:rPr>
        <w:t>）</w:t>
      </w:r>
      <w:r>
        <w:rPr>
          <w:rFonts w:hint="default"/>
          <w:highlight w:val="none"/>
          <w:lang w:val="en-US" w:eastAsia="zh-CN"/>
        </w:rPr>
        <w:t>生物降解率的</w:t>
      </w:r>
      <w:r>
        <w:rPr>
          <w:rFonts w:hint="eastAsia"/>
          <w:highlight w:val="none"/>
          <w:lang w:val="en-US" w:eastAsia="zh-CN"/>
        </w:rPr>
        <w:t>比值，以百分率表示</w:t>
      </w:r>
      <w:r>
        <w:rPr>
          <w:rFonts w:hint="default"/>
          <w:highlight w:val="none"/>
          <w:lang w:val="en-US" w:eastAsia="zh-CN"/>
        </w:rPr>
        <w:t>。</w:t>
      </w:r>
    </w:p>
    <w:p w14:paraId="19AC1769">
      <w:pPr>
        <w:pStyle w:val="106"/>
        <w:adjustRightInd w:val="0"/>
        <w:snapToGrid w:val="0"/>
        <w:spacing w:beforeLines="0" w:afterLines="0"/>
      </w:pPr>
      <w:bookmarkStart w:id="98" w:name="_Toc22615"/>
      <w:bookmarkEnd w:id="98"/>
      <w:bookmarkStart w:id="99" w:name="_Toc16451"/>
      <w:bookmarkEnd w:id="99"/>
      <w:bookmarkStart w:id="100" w:name="_Toc26586"/>
      <w:bookmarkEnd w:id="100"/>
      <w:bookmarkStart w:id="101" w:name="_Toc21167"/>
      <w:bookmarkEnd w:id="101"/>
      <w:bookmarkStart w:id="102" w:name="_Toc24228"/>
      <w:bookmarkEnd w:id="102"/>
      <w:bookmarkStart w:id="103" w:name="_Toc14999"/>
      <w:bookmarkEnd w:id="103"/>
      <w:bookmarkStart w:id="104" w:name="_Toc12463"/>
      <w:bookmarkEnd w:id="104"/>
      <w:bookmarkStart w:id="105" w:name="_Toc28032"/>
      <w:bookmarkEnd w:id="105"/>
    </w:p>
    <w:p w14:paraId="02BD6FC4">
      <w:pPr>
        <w:pStyle w:val="35"/>
        <w:rPr>
          <w:rFonts w:ascii="黑体" w:eastAsia="黑体"/>
        </w:rPr>
      </w:pPr>
      <w:r>
        <w:rPr>
          <w:rFonts w:hint="eastAsia" w:ascii="黑体" w:eastAsia="黑体"/>
        </w:rPr>
        <w:t>机械再利用  mechanical recycling</w:t>
      </w:r>
    </w:p>
    <w:p w14:paraId="09CDFF5A">
      <w:pPr>
        <w:pStyle w:val="35"/>
        <w:rPr>
          <w:rFonts w:cs="宋体"/>
          <w:kern w:val="2"/>
          <w:szCs w:val="24"/>
        </w:rPr>
      </w:pPr>
      <w:r>
        <w:rPr>
          <w:rFonts w:hint="eastAsia" w:cs="宋体"/>
          <w:kern w:val="2"/>
          <w:szCs w:val="24"/>
        </w:rPr>
        <w:t>通过筛选、破碎、清洗或熔融挤出造粒等工艺将塑料废弃物转化成二次原料或产品的加工过程，在这一过程中材料的化学结构没有发生显著变化。</w:t>
      </w:r>
    </w:p>
    <w:p w14:paraId="369C0D9B">
      <w:pPr>
        <w:pStyle w:val="202"/>
        <w:rPr>
          <w:rFonts w:hint="default"/>
        </w:rPr>
      </w:pPr>
      <w:r>
        <w:t>[来源：GB/</w:t>
      </w:r>
      <w:r>
        <w:rPr>
          <w:rFonts w:hint="default"/>
        </w:rPr>
        <w:t>T</w:t>
      </w:r>
      <w:r>
        <w:t xml:space="preserve"> </w:t>
      </w:r>
      <w:r>
        <w:rPr>
          <w:rFonts w:hint="default"/>
        </w:rPr>
        <w:t>30102—2024</w:t>
      </w:r>
      <w:r>
        <w:t>，3.9，有修改]</w:t>
      </w:r>
    </w:p>
    <w:p w14:paraId="6BB045DA">
      <w:pPr>
        <w:pStyle w:val="106"/>
        <w:adjustRightInd w:val="0"/>
        <w:snapToGrid w:val="0"/>
        <w:spacing w:beforeLines="0" w:afterLines="0"/>
        <w:rPr>
          <w:rFonts w:ascii="宋体" w:eastAsia="宋体" w:cs="宋体"/>
          <w:sz w:val="18"/>
          <w:szCs w:val="16"/>
        </w:rPr>
      </w:pPr>
      <w:bookmarkStart w:id="106" w:name="_Toc24154"/>
      <w:bookmarkEnd w:id="106"/>
      <w:bookmarkStart w:id="107" w:name="_Toc9223"/>
      <w:bookmarkEnd w:id="107"/>
      <w:bookmarkStart w:id="108" w:name="_Toc8851"/>
      <w:bookmarkEnd w:id="108"/>
      <w:bookmarkStart w:id="109" w:name="_Toc25519"/>
      <w:bookmarkEnd w:id="109"/>
      <w:bookmarkStart w:id="110" w:name="_Toc13344"/>
      <w:bookmarkEnd w:id="110"/>
    </w:p>
    <w:p w14:paraId="75827199">
      <w:pPr>
        <w:pStyle w:val="35"/>
        <w:rPr>
          <w:rFonts w:ascii="黑体" w:eastAsia="黑体"/>
        </w:rPr>
      </w:pPr>
      <w:r>
        <w:rPr>
          <w:rFonts w:hint="eastAsia" w:ascii="黑体" w:eastAsia="黑体"/>
        </w:rPr>
        <w:t>物理再利用  physical recycling</w:t>
      </w:r>
    </w:p>
    <w:p w14:paraId="523BAB8F">
      <w:pPr>
        <w:pStyle w:val="140"/>
        <w:numPr>
          <w:ilvl w:val="0"/>
          <w:numId w:val="0"/>
        </w:numPr>
        <w:adjustRightInd w:val="0"/>
        <w:snapToGrid w:val="0"/>
        <w:spacing w:beforeLines="0" w:afterLines="0"/>
        <w:ind w:firstLine="420" w:firstLineChars="200"/>
        <w:outlineLvl w:val="9"/>
        <w:rPr>
          <w:rFonts w:ascii="宋体" w:eastAsia="宋体" w:cs="宋体"/>
        </w:rPr>
      </w:pPr>
      <w:bookmarkStart w:id="111" w:name="_Toc1155"/>
      <w:bookmarkStart w:id="112" w:name="_Toc12414"/>
      <w:bookmarkStart w:id="113" w:name="_Toc8480"/>
      <w:bookmarkStart w:id="114" w:name="_Toc20831"/>
      <w:bookmarkStart w:id="115" w:name="_Toc29564"/>
      <w:r>
        <w:rPr>
          <w:rFonts w:hint="eastAsia" w:ascii="宋体" w:eastAsia="宋体" w:cs="宋体"/>
        </w:rPr>
        <w:t>经过熔融、拆分、剥离、溶解、萃取（固液）、沉淀或过滤等系列净化步骤，</w:t>
      </w:r>
      <w:bookmarkEnd w:id="111"/>
      <w:bookmarkEnd w:id="112"/>
      <w:bookmarkEnd w:id="113"/>
      <w:bookmarkEnd w:id="114"/>
      <w:bookmarkEnd w:id="115"/>
      <w:bookmarkStart w:id="116" w:name="_Toc4510"/>
      <w:bookmarkStart w:id="117" w:name="_Toc27935"/>
      <w:bookmarkStart w:id="118" w:name="_Toc15241"/>
      <w:bookmarkStart w:id="119" w:name="_Toc21552"/>
      <w:bookmarkStart w:id="120" w:name="_Toc16117"/>
      <w:r>
        <w:rPr>
          <w:rFonts w:hint="eastAsia" w:ascii="宋体" w:eastAsia="宋体" w:cs="宋体"/>
        </w:rPr>
        <w:t>将一种或多种目标聚合物与其他聚合物、添加剂和加入的其他材料（如纤维、填料、着色剂和污染物）分离，得到回收的聚合物的过程，该聚合物很大程度上不受过程的影响，能够重新用于塑料配方，在这一过程中材料的化学结构未发生显著变化。</w:t>
      </w:r>
      <w:bookmarkEnd w:id="116"/>
      <w:bookmarkEnd w:id="117"/>
      <w:bookmarkEnd w:id="118"/>
      <w:bookmarkEnd w:id="119"/>
      <w:bookmarkEnd w:id="120"/>
    </w:p>
    <w:p w14:paraId="06B630AD">
      <w:pPr>
        <w:pStyle w:val="35"/>
        <w:ind w:firstLine="360"/>
        <w:rPr>
          <w:rFonts w:ascii="黑体" w:eastAsia="黑体"/>
        </w:rPr>
      </w:pPr>
      <w:r>
        <w:rPr>
          <w:rFonts w:hint="eastAsia" w:ascii="黑体" w:hAnsi="黑体" w:eastAsia="黑体" w:cs="黑体"/>
          <w:sz w:val="18"/>
          <w:szCs w:val="16"/>
        </w:rPr>
        <w:t>注1：</w:t>
      </w:r>
      <w:r>
        <w:rPr>
          <w:rFonts w:hint="eastAsia" w:cs="宋体"/>
          <w:sz w:val="18"/>
          <w:szCs w:val="16"/>
        </w:rPr>
        <w:t>此过程还可能使塑料的其他有价值的部件能够回收（如金属、增强纤维）。</w:t>
      </w:r>
    </w:p>
    <w:p w14:paraId="050593B3">
      <w:pPr>
        <w:pStyle w:val="35"/>
        <w:ind w:firstLine="360"/>
        <w:rPr>
          <w:rFonts w:cs="宋体"/>
          <w:sz w:val="18"/>
          <w:szCs w:val="16"/>
        </w:rPr>
      </w:pPr>
      <w:r>
        <w:rPr>
          <w:rFonts w:hint="eastAsia" w:ascii="黑体" w:hAnsi="黑体" w:eastAsia="黑体" w:cs="黑体"/>
          <w:sz w:val="18"/>
          <w:szCs w:val="16"/>
        </w:rPr>
        <w:t>注2：</w:t>
      </w:r>
      <w:r>
        <w:rPr>
          <w:rFonts w:hint="eastAsia" w:cs="宋体"/>
          <w:sz w:val="18"/>
          <w:szCs w:val="16"/>
        </w:rPr>
        <w:t>目前，大多数物理再利用方法是基于溶剂的方法。</w:t>
      </w:r>
    </w:p>
    <w:p w14:paraId="19D6CD08">
      <w:pPr>
        <w:pStyle w:val="202"/>
        <w:rPr>
          <w:rFonts w:hint="default"/>
        </w:rPr>
      </w:pPr>
      <w:r>
        <w:t>[来源：GB/</w:t>
      </w:r>
      <w:r>
        <w:rPr>
          <w:rFonts w:hint="default"/>
        </w:rPr>
        <w:t>T</w:t>
      </w:r>
      <w:r>
        <w:t xml:space="preserve"> </w:t>
      </w:r>
      <w:r>
        <w:rPr>
          <w:rFonts w:hint="default"/>
        </w:rPr>
        <w:t>30102—2024</w:t>
      </w:r>
      <w:r>
        <w:t>，3.10，有修改]</w:t>
      </w:r>
    </w:p>
    <w:p w14:paraId="02C81189">
      <w:pPr>
        <w:pStyle w:val="106"/>
        <w:adjustRightInd w:val="0"/>
        <w:snapToGrid w:val="0"/>
        <w:spacing w:beforeLines="0" w:afterLines="0"/>
        <w:rPr>
          <w:rFonts w:hAnsi="黑体" w:cs="黑体"/>
        </w:rPr>
      </w:pPr>
      <w:bookmarkStart w:id="121" w:name="_Toc17086"/>
      <w:bookmarkEnd w:id="121"/>
      <w:bookmarkStart w:id="122" w:name="_Toc28357"/>
      <w:bookmarkEnd w:id="122"/>
      <w:bookmarkStart w:id="123" w:name="_Toc4079"/>
      <w:bookmarkEnd w:id="123"/>
      <w:bookmarkStart w:id="124" w:name="_Toc555"/>
      <w:bookmarkEnd w:id="124"/>
      <w:bookmarkStart w:id="125" w:name="_Toc24342"/>
      <w:bookmarkEnd w:id="125"/>
      <w:bookmarkStart w:id="126" w:name="_Toc3867"/>
      <w:bookmarkEnd w:id="126"/>
      <w:bookmarkStart w:id="127" w:name="_Toc2343"/>
      <w:bookmarkEnd w:id="127"/>
      <w:bookmarkStart w:id="128" w:name="_Toc16907"/>
      <w:bookmarkEnd w:id="128"/>
    </w:p>
    <w:p w14:paraId="07065E5A">
      <w:pPr>
        <w:pStyle w:val="35"/>
        <w:rPr>
          <w:rFonts w:ascii="黑体" w:eastAsia="黑体"/>
        </w:rPr>
      </w:pPr>
      <w:r>
        <w:rPr>
          <w:rFonts w:hint="eastAsia" w:ascii="黑体" w:eastAsia="黑体"/>
        </w:rPr>
        <w:t>化学再利用  chemical recycling</w:t>
      </w:r>
    </w:p>
    <w:p w14:paraId="7C5D0285">
      <w:pPr>
        <w:pStyle w:val="140"/>
        <w:numPr>
          <w:ilvl w:val="0"/>
          <w:numId w:val="0"/>
        </w:numPr>
        <w:adjustRightInd w:val="0"/>
        <w:snapToGrid w:val="0"/>
        <w:spacing w:beforeLines="0" w:afterLines="0"/>
        <w:ind w:firstLine="420" w:firstLineChars="200"/>
        <w:outlineLvl w:val="9"/>
        <w:rPr>
          <w:rFonts w:ascii="宋体" w:eastAsia="宋体" w:cs="宋体"/>
        </w:rPr>
      </w:pPr>
      <w:bookmarkStart w:id="129" w:name="_Toc8360"/>
      <w:bookmarkStart w:id="130" w:name="_Toc30981"/>
      <w:bookmarkStart w:id="131" w:name="_Toc6020"/>
      <w:bookmarkStart w:id="132" w:name="_Toc21474"/>
      <w:bookmarkStart w:id="133" w:name="_Toc17807"/>
      <w:r>
        <w:rPr>
          <w:rFonts w:hint="eastAsia" w:ascii="宋体" w:eastAsia="宋体" w:cs="宋体"/>
        </w:rPr>
        <w:t>通过裂解、气化或解聚反应、焦炉处理（不包括能量回收和焚烧）等技术，使塑料废弃物的化学结构</w:t>
      </w:r>
      <w:bookmarkEnd w:id="129"/>
      <w:bookmarkEnd w:id="130"/>
      <w:bookmarkEnd w:id="131"/>
      <w:bookmarkEnd w:id="132"/>
      <w:bookmarkEnd w:id="133"/>
      <w:bookmarkStart w:id="134" w:name="_Toc18466"/>
      <w:bookmarkStart w:id="135" w:name="_Toc13756"/>
      <w:bookmarkStart w:id="136" w:name="_Toc5613"/>
      <w:bookmarkStart w:id="137" w:name="_Toc27702"/>
      <w:bookmarkStart w:id="138" w:name="_Toc11669"/>
      <w:r>
        <w:rPr>
          <w:rFonts w:hint="eastAsia" w:ascii="宋体" w:eastAsia="宋体" w:cs="宋体"/>
        </w:rPr>
        <w:t>发生改变，生成新的单体或原材料。</w:t>
      </w:r>
      <w:bookmarkEnd w:id="134"/>
      <w:bookmarkEnd w:id="135"/>
      <w:bookmarkEnd w:id="136"/>
      <w:bookmarkEnd w:id="137"/>
      <w:bookmarkEnd w:id="138"/>
    </w:p>
    <w:p w14:paraId="5CFFA0F2">
      <w:pPr>
        <w:pStyle w:val="202"/>
        <w:rPr>
          <w:rFonts w:hint="default"/>
        </w:rPr>
      </w:pPr>
      <w:r>
        <w:t>[来源：GB/</w:t>
      </w:r>
      <w:r>
        <w:rPr>
          <w:rFonts w:hint="default"/>
        </w:rPr>
        <w:t>T</w:t>
      </w:r>
      <w:r>
        <w:t xml:space="preserve"> </w:t>
      </w:r>
      <w:r>
        <w:rPr>
          <w:rFonts w:hint="default"/>
        </w:rPr>
        <w:t>30102—2024</w:t>
      </w:r>
      <w:r>
        <w:t>，3.11]</w:t>
      </w:r>
    </w:p>
    <w:p w14:paraId="17DF13F1">
      <w:pPr>
        <w:pStyle w:val="106"/>
        <w:adjustRightInd w:val="0"/>
        <w:snapToGrid w:val="0"/>
        <w:spacing w:beforeLines="0" w:afterLines="0"/>
        <w:rPr>
          <w:rFonts w:hAnsi="黑体" w:cs="黑体"/>
        </w:rPr>
      </w:pPr>
      <w:bookmarkStart w:id="139" w:name="_Toc778"/>
      <w:bookmarkEnd w:id="139"/>
      <w:bookmarkStart w:id="140" w:name="_Toc15625"/>
      <w:bookmarkEnd w:id="140"/>
      <w:bookmarkStart w:id="141" w:name="_Toc15590"/>
      <w:bookmarkEnd w:id="141"/>
      <w:bookmarkStart w:id="142" w:name="_Toc25474"/>
      <w:bookmarkEnd w:id="142"/>
      <w:bookmarkStart w:id="143" w:name="_Toc30068"/>
      <w:bookmarkEnd w:id="143"/>
      <w:bookmarkStart w:id="144" w:name="_Toc27524"/>
      <w:bookmarkEnd w:id="144"/>
      <w:bookmarkStart w:id="145" w:name="_Toc23615"/>
      <w:bookmarkEnd w:id="145"/>
      <w:bookmarkStart w:id="146" w:name="_Toc25389"/>
      <w:bookmarkEnd w:id="146"/>
    </w:p>
    <w:p w14:paraId="15E6A073">
      <w:pPr>
        <w:pStyle w:val="140"/>
        <w:numPr>
          <w:ilvl w:val="0"/>
          <w:numId w:val="0"/>
        </w:numPr>
        <w:adjustRightInd w:val="0"/>
        <w:snapToGrid w:val="0"/>
        <w:spacing w:beforeLines="0" w:afterLines="0"/>
        <w:ind w:firstLine="420" w:firstLineChars="200"/>
        <w:outlineLvl w:val="9"/>
        <w:rPr>
          <w:rFonts w:hAnsi="黑体" w:cs="黑体"/>
        </w:rPr>
      </w:pPr>
      <w:bookmarkStart w:id="147" w:name="_Toc21449"/>
      <w:bookmarkStart w:id="148" w:name="_Toc17469"/>
      <w:r>
        <w:rPr>
          <w:rFonts w:hint="eastAsia" w:hAnsi="黑体" w:cs="黑体"/>
        </w:rPr>
        <w:t>生物再利用  biological recycling</w:t>
      </w:r>
      <w:bookmarkEnd w:id="147"/>
      <w:bookmarkEnd w:id="148"/>
    </w:p>
    <w:p w14:paraId="6406DF0B">
      <w:pPr>
        <w:pStyle w:val="140"/>
        <w:numPr>
          <w:ilvl w:val="0"/>
          <w:numId w:val="0"/>
        </w:numPr>
        <w:adjustRightInd w:val="0"/>
        <w:snapToGrid w:val="0"/>
        <w:spacing w:beforeLines="0" w:afterLines="0"/>
        <w:ind w:firstLine="420" w:firstLineChars="200"/>
        <w:outlineLvl w:val="9"/>
        <w:rPr>
          <w:rFonts w:ascii="宋体" w:eastAsia="宋体" w:cs="宋体"/>
        </w:rPr>
      </w:pPr>
      <w:bookmarkStart w:id="149" w:name="_Toc25292"/>
      <w:bookmarkStart w:id="150" w:name="_Toc28356"/>
      <w:bookmarkStart w:id="151" w:name="_Toc6796"/>
      <w:bookmarkStart w:id="152" w:name="_Toc12803"/>
      <w:bookmarkStart w:id="153" w:name="_Toc3519"/>
      <w:r>
        <w:rPr>
          <w:rFonts w:hint="eastAsia" w:ascii="宋体" w:eastAsia="宋体" w:cs="宋体"/>
        </w:rPr>
        <w:t>在可控条件下采用微生物对可生物降解塑料废弃物进行有氧（堆肥等）或厌氧（消化）处理，从而在有</w:t>
      </w:r>
      <w:bookmarkEnd w:id="149"/>
      <w:bookmarkEnd w:id="150"/>
      <w:bookmarkEnd w:id="151"/>
      <w:bookmarkEnd w:id="152"/>
      <w:bookmarkEnd w:id="153"/>
      <w:bookmarkStart w:id="154" w:name="_Toc12933"/>
      <w:bookmarkStart w:id="155" w:name="_Toc16025"/>
      <w:bookmarkStart w:id="156" w:name="_Toc28974"/>
      <w:bookmarkStart w:id="157" w:name="_Toc3716"/>
      <w:bookmarkStart w:id="158" w:name="_Toc19998"/>
      <w:r>
        <w:rPr>
          <w:rFonts w:hint="eastAsia" w:ascii="宋体" w:eastAsia="宋体" w:cs="宋体"/>
        </w:rPr>
        <w:t>氧条件下生成稳定的残余有机物、二氧化碳和水，或在无氧条件下生成稳定的残余有机物、甲烷、二氧化碳和水。</w:t>
      </w:r>
      <w:bookmarkEnd w:id="154"/>
      <w:bookmarkEnd w:id="155"/>
      <w:bookmarkEnd w:id="156"/>
      <w:bookmarkEnd w:id="157"/>
      <w:bookmarkEnd w:id="158"/>
    </w:p>
    <w:p w14:paraId="475AFD1A">
      <w:pPr>
        <w:pStyle w:val="164"/>
      </w:pPr>
      <w:r>
        <w:rPr>
          <w:rFonts w:hint="eastAsia" w:ascii="黑体" w:hAnsi="黑体" w:eastAsia="黑体" w:cs="黑体"/>
          <w:sz w:val="18"/>
          <w:szCs w:val="16"/>
        </w:rPr>
        <w:t>注：</w:t>
      </w:r>
      <w:r>
        <w:rPr>
          <w:rFonts w:hint="eastAsia"/>
        </w:rPr>
        <w:t>包含基于活的微生物的工业化过程，能将生物废弃物转化为有价值的产品。</w:t>
      </w:r>
    </w:p>
    <w:p w14:paraId="4A796770">
      <w:pPr>
        <w:pStyle w:val="202"/>
        <w:rPr>
          <w:rFonts w:hint="default"/>
        </w:rPr>
      </w:pPr>
      <w:r>
        <w:t>[来源：GB/</w:t>
      </w:r>
      <w:r>
        <w:rPr>
          <w:rFonts w:hint="default"/>
        </w:rPr>
        <w:t>T</w:t>
      </w:r>
      <w:r>
        <w:t xml:space="preserve"> </w:t>
      </w:r>
      <w:r>
        <w:rPr>
          <w:rFonts w:hint="default"/>
        </w:rPr>
        <w:t>30102—2024</w:t>
      </w:r>
      <w:r>
        <w:t>，3.12，有修改]</w:t>
      </w:r>
    </w:p>
    <w:p w14:paraId="4F5975B7">
      <w:pPr>
        <w:pStyle w:val="140"/>
        <w:spacing w:before="240" w:after="240"/>
      </w:pPr>
      <w:bookmarkStart w:id="159" w:name="_Toc23200"/>
      <w:bookmarkStart w:id="160" w:name="_Toc4732"/>
      <w:r>
        <w:rPr>
          <w:rFonts w:hint="eastAsia"/>
        </w:rPr>
        <w:t>概要</w:t>
      </w:r>
      <w:bookmarkEnd w:id="159"/>
      <w:bookmarkEnd w:id="160"/>
    </w:p>
    <w:p w14:paraId="625D02DC">
      <w:pPr>
        <w:pStyle w:val="106"/>
        <w:adjustRightInd w:val="0"/>
        <w:snapToGrid w:val="0"/>
        <w:spacing w:beforeLines="0" w:afterLines="0"/>
        <w:outlineLvl w:val="9"/>
        <w:rPr>
          <w:lang w:eastAsia="zh-Hans"/>
        </w:rPr>
      </w:pPr>
      <w:bookmarkStart w:id="161" w:name="_Toc22154"/>
      <w:r>
        <w:rPr>
          <w:rFonts w:hint="eastAsia" w:ascii="宋体" w:hAnsi="宋体" w:eastAsia="宋体" w:cs="宋体"/>
        </w:rPr>
        <w:t>微生物降解塑料制品</w:t>
      </w:r>
      <w:r>
        <w:rPr>
          <w:rFonts w:hint="eastAsia" w:ascii="宋体" w:hAnsi="宋体" w:eastAsia="宋体" w:cs="宋体"/>
          <w:lang w:eastAsia="zh-Hans"/>
        </w:rPr>
        <w:t>原材料符合国家及行业相关标准，不使用对人体健康或环境有害的物质。</w:t>
      </w:r>
      <w:bookmarkEnd w:id="161"/>
    </w:p>
    <w:p w14:paraId="3555339B">
      <w:pPr>
        <w:pStyle w:val="106"/>
        <w:adjustRightInd w:val="0"/>
        <w:snapToGrid w:val="0"/>
        <w:spacing w:beforeLines="0" w:afterLines="0"/>
        <w:outlineLvl w:val="9"/>
        <w:rPr>
          <w:rFonts w:ascii="宋体" w:hAnsi="宋体" w:eastAsia="宋体" w:cs="宋体"/>
          <w:lang w:eastAsia="zh-Hans"/>
        </w:rPr>
      </w:pPr>
      <w:bookmarkStart w:id="162" w:name="_Toc6924"/>
      <w:r>
        <w:rPr>
          <w:rFonts w:ascii="宋体" w:hAnsi="宋体" w:eastAsia="宋体" w:cs="宋体"/>
          <w:lang w:eastAsia="zh-Hans"/>
        </w:rPr>
        <w:t>微生物降解塑料制品</w:t>
      </w:r>
      <w:r>
        <w:rPr>
          <w:rFonts w:hint="eastAsia" w:ascii="宋体" w:hAnsi="宋体" w:eastAsia="宋体" w:cs="宋体"/>
        </w:rPr>
        <w:t>强化绿色</w:t>
      </w:r>
      <w:r>
        <w:rPr>
          <w:rFonts w:ascii="宋体" w:hAnsi="宋体" w:eastAsia="宋体" w:cs="宋体"/>
          <w:lang w:eastAsia="zh-Hans"/>
        </w:rPr>
        <w:t>设计</w:t>
      </w:r>
      <w:r>
        <w:rPr>
          <w:rFonts w:hint="eastAsia" w:ascii="宋体" w:hAnsi="宋体" w:eastAsia="宋体" w:cs="宋体"/>
        </w:rPr>
        <w:t>，以便于重复使用和利用处置</w:t>
      </w:r>
      <w:r>
        <w:rPr>
          <w:rFonts w:ascii="宋体" w:hAnsi="宋体" w:eastAsia="宋体" w:cs="宋体"/>
          <w:lang w:eastAsia="zh-Hans"/>
        </w:rPr>
        <w:t>。</w:t>
      </w:r>
      <w:bookmarkEnd w:id="162"/>
    </w:p>
    <w:p w14:paraId="557A6EAA">
      <w:pPr>
        <w:pStyle w:val="106"/>
        <w:adjustRightInd w:val="0"/>
        <w:snapToGrid w:val="0"/>
        <w:spacing w:beforeLines="0" w:afterLines="0"/>
        <w:outlineLvl w:val="9"/>
        <w:rPr>
          <w:rFonts w:ascii="宋体" w:hAnsi="宋体" w:eastAsia="宋体" w:cs="宋体"/>
          <w:lang w:eastAsia="zh-Hans"/>
        </w:rPr>
      </w:pPr>
      <w:bookmarkStart w:id="163" w:name="_Toc9218"/>
      <w:r>
        <w:rPr>
          <w:rFonts w:ascii="宋体" w:hAnsi="宋体" w:eastAsia="宋体" w:cs="宋体"/>
          <w:lang w:eastAsia="zh-Hans"/>
        </w:rPr>
        <w:t>微生物降解塑料制品的标识清晰、准确，包括降解条件、适用场景、</w:t>
      </w:r>
      <w:r>
        <w:rPr>
          <w:rFonts w:hint="eastAsia" w:ascii="宋体" w:hAnsi="宋体" w:eastAsia="宋体" w:cs="宋体"/>
        </w:rPr>
        <w:t>再利用</w:t>
      </w:r>
      <w:r>
        <w:rPr>
          <w:rFonts w:ascii="宋体" w:hAnsi="宋体" w:eastAsia="宋体" w:cs="宋体"/>
          <w:lang w:eastAsia="zh-Hans"/>
        </w:rPr>
        <w:t>方式等信息。</w:t>
      </w:r>
      <w:bookmarkEnd w:id="163"/>
    </w:p>
    <w:p w14:paraId="026DEDDC">
      <w:pPr>
        <w:pStyle w:val="106"/>
        <w:adjustRightInd w:val="0"/>
        <w:snapToGrid w:val="0"/>
        <w:spacing w:beforeLines="0" w:afterLines="0"/>
        <w:outlineLvl w:val="9"/>
        <w:rPr>
          <w:rFonts w:ascii="宋体" w:hAnsi="宋体" w:eastAsia="宋体" w:cs="宋体"/>
          <w:lang w:eastAsia="zh-Hans"/>
        </w:rPr>
      </w:pPr>
      <w:bookmarkStart w:id="164" w:name="_Toc10074"/>
      <w:r>
        <w:rPr>
          <w:rFonts w:hint="eastAsia" w:ascii="宋体" w:hAnsi="宋体" w:eastAsia="宋体" w:cs="宋体"/>
        </w:rPr>
        <w:t>微生物降解塑料制品的降解性能、物理性能及安全环保性能满足</w:t>
      </w:r>
      <w:r>
        <w:rPr>
          <w:rFonts w:ascii="宋体" w:hAnsi="宋体" w:eastAsia="宋体" w:cs="宋体"/>
          <w:lang w:eastAsia="zh-Hans"/>
        </w:rPr>
        <w:t>使用场景的需求</w:t>
      </w:r>
      <w:r>
        <w:rPr>
          <w:rFonts w:hint="eastAsia" w:ascii="宋体" w:hAnsi="宋体" w:eastAsia="宋体" w:cs="宋体"/>
        </w:rPr>
        <w:t>。</w:t>
      </w:r>
      <w:r>
        <w:rPr>
          <w:rFonts w:ascii="宋体" w:hAnsi="宋体" w:eastAsia="宋体" w:cs="宋体"/>
          <w:lang w:eastAsia="zh-Hans"/>
        </w:rPr>
        <w:t>降解性能应在规定条件下实现降解，避免过度使用或过早降解</w:t>
      </w:r>
      <w:r>
        <w:rPr>
          <w:rFonts w:hint="eastAsia" w:ascii="宋体" w:hAnsi="宋体" w:eastAsia="宋体" w:cs="宋体"/>
          <w:lang w:eastAsia="zh-CN"/>
        </w:rPr>
        <w:t>，</w:t>
      </w:r>
      <w:r>
        <w:rPr>
          <w:rFonts w:hint="eastAsia" w:ascii="宋体" w:hAnsi="宋体" w:eastAsia="宋体" w:cs="宋体"/>
        </w:rPr>
        <w:t>其物理性能及安全环保性能应满足相关国家标准要求</w:t>
      </w:r>
      <w:bookmarkEnd w:id="164"/>
      <w:r>
        <w:rPr>
          <w:rFonts w:hint="eastAsia" w:ascii="宋体" w:hAnsi="宋体" w:eastAsia="宋体" w:cs="宋体"/>
          <w:lang w:eastAsia="zh-CN"/>
        </w:rPr>
        <w:t>。</w:t>
      </w:r>
    </w:p>
    <w:p w14:paraId="2D9A454C">
      <w:pPr>
        <w:pStyle w:val="106"/>
        <w:adjustRightInd w:val="0"/>
        <w:snapToGrid w:val="0"/>
        <w:spacing w:beforeLines="0" w:afterLines="0"/>
        <w:outlineLvl w:val="9"/>
        <w:rPr>
          <w:rFonts w:ascii="宋体" w:hAnsi="宋体" w:eastAsia="宋体" w:cs="宋体"/>
          <w:lang w:eastAsia="zh-Hans"/>
        </w:rPr>
      </w:pPr>
      <w:bookmarkStart w:id="165" w:name="_Toc7572"/>
      <w:r>
        <w:rPr>
          <w:rFonts w:ascii="宋体" w:hAnsi="宋体" w:eastAsia="宋体" w:cs="宋体"/>
          <w:lang w:eastAsia="zh-Hans"/>
        </w:rPr>
        <w:t>宜以提高资源利用率和减少环境影响为原则，按照重复使用、再利用和处置的顺序，选择合理可行的</w:t>
      </w:r>
      <w:r>
        <w:rPr>
          <w:rFonts w:hint="eastAsia" w:ascii="宋体" w:hAnsi="宋体" w:eastAsia="宋体" w:cs="宋体"/>
        </w:rPr>
        <w:t>微生物降解</w:t>
      </w:r>
      <w:r>
        <w:rPr>
          <w:rFonts w:ascii="宋体" w:hAnsi="宋体" w:eastAsia="宋体" w:cs="宋体"/>
          <w:lang w:eastAsia="zh-Hans"/>
        </w:rPr>
        <w:t>塑料利用处置技术路线。</w:t>
      </w:r>
      <w:bookmarkEnd w:id="165"/>
    </w:p>
    <w:p w14:paraId="2680E481">
      <w:pPr>
        <w:pStyle w:val="106"/>
        <w:adjustRightInd w:val="0"/>
        <w:snapToGrid w:val="0"/>
        <w:spacing w:beforeLines="0" w:afterLines="0"/>
        <w:outlineLvl w:val="9"/>
        <w:rPr>
          <w:rFonts w:ascii="宋体" w:hAnsi="宋体" w:eastAsia="宋体" w:cs="宋体"/>
          <w:lang w:eastAsia="zh-Hans"/>
        </w:rPr>
      </w:pPr>
      <w:bookmarkStart w:id="166" w:name="_Toc26961"/>
      <w:r>
        <w:rPr>
          <w:rFonts w:ascii="宋体" w:hAnsi="宋体" w:eastAsia="宋体" w:cs="宋体"/>
          <w:lang w:eastAsia="zh-Hans"/>
        </w:rPr>
        <w:t>涉及</w:t>
      </w:r>
      <w:r>
        <w:rPr>
          <w:rFonts w:hint="eastAsia" w:ascii="宋体" w:hAnsi="宋体" w:eastAsia="宋体" w:cs="宋体"/>
        </w:rPr>
        <w:t>微生物降解</w:t>
      </w:r>
      <w:r>
        <w:rPr>
          <w:rFonts w:ascii="宋体" w:hAnsi="宋体" w:eastAsia="宋体" w:cs="宋体"/>
          <w:lang w:eastAsia="zh-Hans"/>
        </w:rPr>
        <w:t>塑料</w:t>
      </w:r>
      <w:r>
        <w:rPr>
          <w:rFonts w:hint="eastAsia" w:ascii="宋体" w:hAnsi="宋体" w:eastAsia="宋体" w:cs="宋体"/>
          <w:lang w:val="en-US" w:eastAsia="zh-CN"/>
        </w:rPr>
        <w:t>制品</w:t>
      </w:r>
      <w:r>
        <w:rPr>
          <w:rFonts w:ascii="宋体" w:hAnsi="宋体" w:eastAsia="宋体" w:cs="宋体"/>
          <w:lang w:eastAsia="zh-Hans"/>
        </w:rPr>
        <w:t>的产生、收集、运输、贮存、利用、处置的单位和其他生产经营者，根据产生的污染物采取防扬散、防流失、防渗漏或者其他防止污染环境的措施</w:t>
      </w:r>
      <w:r>
        <w:rPr>
          <w:rFonts w:hint="eastAsia" w:ascii="宋体" w:hAnsi="宋体" w:eastAsia="宋体" w:cs="宋体"/>
        </w:rPr>
        <w:t>，</w:t>
      </w:r>
      <w:r>
        <w:rPr>
          <w:rFonts w:ascii="宋体" w:hAnsi="宋体" w:eastAsia="宋体" w:cs="宋体"/>
          <w:lang w:eastAsia="zh-Hans"/>
        </w:rPr>
        <w:t>并执行国家和地方相关标准。</w:t>
      </w:r>
      <w:bookmarkEnd w:id="166"/>
      <w:bookmarkStart w:id="167" w:name="_Toc11595"/>
    </w:p>
    <w:p w14:paraId="4FF0478D">
      <w:pPr>
        <w:pStyle w:val="106"/>
        <w:adjustRightInd w:val="0"/>
        <w:snapToGrid w:val="0"/>
        <w:spacing w:beforeLines="0" w:afterLines="0"/>
        <w:outlineLvl w:val="9"/>
        <w:rPr>
          <w:rFonts w:ascii="宋体" w:hAnsi="宋体" w:eastAsia="宋体" w:cs="宋体"/>
          <w:lang w:eastAsia="zh-Hans"/>
        </w:rPr>
      </w:pPr>
      <w:r>
        <w:rPr>
          <w:rFonts w:hint="eastAsia" w:ascii="宋体" w:hAnsi="宋体" w:eastAsia="宋体" w:cs="宋体"/>
        </w:rPr>
        <w:t>微生物降解</w:t>
      </w:r>
      <w:r>
        <w:rPr>
          <w:rFonts w:ascii="宋体" w:hAnsi="宋体" w:eastAsia="宋体" w:cs="宋体"/>
          <w:lang w:eastAsia="zh-Hans"/>
        </w:rPr>
        <w:t>塑料</w:t>
      </w:r>
      <w:r>
        <w:rPr>
          <w:rFonts w:hint="eastAsia" w:ascii="宋体" w:hAnsi="宋体" w:eastAsia="宋体" w:cs="宋体"/>
          <w:lang w:val="en-US" w:eastAsia="zh-CN"/>
        </w:rPr>
        <w:t>制品</w:t>
      </w:r>
      <w:r>
        <w:rPr>
          <w:rFonts w:ascii="宋体" w:hAnsi="宋体" w:eastAsia="宋体" w:cs="宋体"/>
          <w:lang w:eastAsia="zh-Hans"/>
        </w:rPr>
        <w:t>的产生、收集、贮存、预处理和再利用企业内应单独划分贮存场地，不同种类的废塑料宜分开贮存，贮存场地应具有防雨、防扬散、防渗漏等措施，并按GB 15562.2的要求设置标识。</w:t>
      </w:r>
      <w:bookmarkEnd w:id="167"/>
    </w:p>
    <w:p w14:paraId="56C5314F">
      <w:pPr>
        <w:pStyle w:val="106"/>
        <w:adjustRightInd w:val="0"/>
        <w:snapToGrid w:val="0"/>
        <w:spacing w:beforeLines="0" w:afterLines="0"/>
        <w:outlineLvl w:val="9"/>
        <w:rPr>
          <w:rFonts w:ascii="宋体" w:hAnsi="宋体" w:eastAsia="宋体" w:cs="宋体"/>
          <w:lang w:eastAsia="zh-Hans"/>
        </w:rPr>
      </w:pPr>
      <w:bookmarkStart w:id="168" w:name="_Toc5238"/>
      <w:r>
        <w:rPr>
          <w:rFonts w:hint="eastAsia" w:ascii="宋体" w:hAnsi="宋体" w:eastAsia="宋体" w:cs="宋体"/>
        </w:rPr>
        <w:t>微生物降解</w:t>
      </w:r>
      <w:r>
        <w:rPr>
          <w:rFonts w:ascii="宋体" w:hAnsi="宋体" w:eastAsia="宋体" w:cs="宋体"/>
          <w:lang w:eastAsia="zh-Hans"/>
        </w:rPr>
        <w:t>塑料</w:t>
      </w:r>
      <w:r>
        <w:rPr>
          <w:rFonts w:hint="eastAsia" w:ascii="宋体" w:hAnsi="宋体" w:eastAsia="宋体" w:cs="宋体"/>
          <w:lang w:val="en-US" w:eastAsia="zh-CN"/>
        </w:rPr>
        <w:t>制品</w:t>
      </w:r>
      <w:r>
        <w:rPr>
          <w:rFonts w:ascii="宋体" w:hAnsi="宋体" w:eastAsia="宋体" w:cs="宋体"/>
          <w:lang w:eastAsia="zh-Hans"/>
        </w:rPr>
        <w:t>的收集、再利用和处置企业，应建立废塑料管理台账，内容包括废塑料的来源、种类、数量、去向等，相关台账应保存至少3年。</w:t>
      </w:r>
      <w:bookmarkEnd w:id="168"/>
    </w:p>
    <w:p w14:paraId="5973C644">
      <w:pPr>
        <w:pStyle w:val="106"/>
        <w:adjustRightInd w:val="0"/>
        <w:snapToGrid w:val="0"/>
        <w:spacing w:beforeLines="0" w:afterLines="0"/>
        <w:outlineLvl w:val="9"/>
        <w:rPr>
          <w:rFonts w:ascii="宋体" w:hAnsi="宋体" w:eastAsia="宋体" w:cs="宋体"/>
          <w:lang w:eastAsia="zh-Hans"/>
        </w:rPr>
      </w:pPr>
      <w:bookmarkStart w:id="169" w:name="_Toc2972"/>
      <w:r>
        <w:rPr>
          <w:rFonts w:hint="eastAsia" w:ascii="宋体" w:hAnsi="宋体" w:eastAsia="宋体" w:cs="宋体"/>
        </w:rPr>
        <w:t>微生物降解</w:t>
      </w:r>
      <w:r>
        <w:rPr>
          <w:rFonts w:ascii="宋体" w:hAnsi="宋体" w:eastAsia="宋体" w:cs="宋体"/>
          <w:lang w:eastAsia="zh-Hans"/>
        </w:rPr>
        <w:t>塑料</w:t>
      </w:r>
      <w:r>
        <w:rPr>
          <w:rFonts w:hint="eastAsia" w:ascii="宋体" w:hAnsi="宋体" w:eastAsia="宋体" w:cs="宋体"/>
          <w:lang w:val="en-US" w:eastAsia="zh-CN"/>
        </w:rPr>
        <w:t>制品</w:t>
      </w:r>
      <w:r>
        <w:rPr>
          <w:rFonts w:ascii="宋体" w:hAnsi="宋体" w:eastAsia="宋体" w:cs="宋体"/>
          <w:lang w:eastAsia="zh-Hans"/>
        </w:rPr>
        <w:t>的产生、收集、再利用和处置过程除应满足生态环境保护相关要求外，还应符合国家安全生产、职业健康、交通运输、消防等法规、标准的相关要求。</w:t>
      </w:r>
      <w:bookmarkEnd w:id="169"/>
    </w:p>
    <w:p w14:paraId="7674DCEF">
      <w:pPr>
        <w:pStyle w:val="140"/>
        <w:spacing w:before="240" w:after="240"/>
      </w:pPr>
      <w:bookmarkStart w:id="170" w:name="_Toc29186"/>
      <w:bookmarkStart w:id="171" w:name="_Toc21096"/>
      <w:bookmarkStart w:id="172" w:name="_Toc32192"/>
      <w:r>
        <w:rPr>
          <w:rFonts w:hint="eastAsia"/>
        </w:rPr>
        <w:t>分类及使用</w:t>
      </w:r>
      <w:bookmarkEnd w:id="170"/>
      <w:bookmarkEnd w:id="171"/>
    </w:p>
    <w:p w14:paraId="29A6AF57">
      <w:pPr>
        <w:pStyle w:val="106"/>
        <w:adjustRightInd w:val="0"/>
        <w:snapToGrid w:val="0"/>
        <w:spacing w:before="120" w:after="120"/>
      </w:pPr>
      <w:r>
        <w:rPr>
          <w:rFonts w:hint="eastAsia"/>
        </w:rPr>
        <w:t xml:space="preserve"> </w:t>
      </w:r>
      <w:bookmarkEnd w:id="172"/>
      <w:bookmarkStart w:id="173" w:name="_Toc19892"/>
      <w:bookmarkStart w:id="174" w:name="_Toc23225"/>
      <w:bookmarkStart w:id="175" w:name="_Toc3786"/>
      <w:r>
        <w:rPr>
          <w:rFonts w:hint="eastAsia"/>
        </w:rPr>
        <w:t>分类</w:t>
      </w:r>
      <w:bookmarkEnd w:id="173"/>
      <w:bookmarkEnd w:id="174"/>
      <w:bookmarkEnd w:id="175"/>
    </w:p>
    <w:p w14:paraId="6D022A14">
      <w:pPr>
        <w:pStyle w:val="105"/>
        <w:adjustRightInd w:val="0"/>
        <w:snapToGrid w:val="0"/>
        <w:spacing w:before="120" w:after="120"/>
        <w:ind w:left="0"/>
        <w:rPr>
          <w:lang w:eastAsia="zh-Hans"/>
        </w:rPr>
      </w:pPr>
      <w:bookmarkStart w:id="176" w:name="_Toc8368"/>
      <w:bookmarkStart w:id="177" w:name="_Toc17197"/>
      <w:bookmarkStart w:id="178" w:name="_Toc12656"/>
      <w:bookmarkStart w:id="179" w:name="_Toc20593"/>
      <w:bookmarkStart w:id="180" w:name="_Toc32038"/>
      <w:bookmarkStart w:id="181" w:name="_Toc13954"/>
      <w:bookmarkStart w:id="182" w:name="_Toc19443"/>
      <w:r>
        <w:rPr>
          <w:rFonts w:hint="eastAsia"/>
        </w:rPr>
        <w:t>一次性塑料制品</w:t>
      </w:r>
      <w:bookmarkEnd w:id="176"/>
      <w:bookmarkEnd w:id="177"/>
      <w:bookmarkEnd w:id="178"/>
      <w:bookmarkEnd w:id="179"/>
      <w:bookmarkEnd w:id="180"/>
      <w:bookmarkEnd w:id="181"/>
      <w:bookmarkEnd w:id="182"/>
    </w:p>
    <w:p w14:paraId="6FCCC0D9">
      <w:pPr>
        <w:pStyle w:val="35"/>
      </w:pPr>
      <w:r>
        <w:rPr>
          <w:rFonts w:hint="eastAsia"/>
        </w:rPr>
        <w:t>单次使用后即废弃的微生物降解塑料制品，包括塑料购物袋、连卷袋、塑料包装袋（含编织袋），一次性塑料餐盒、塑料餐具（刀、叉、勺）、塑料吸管</w:t>
      </w:r>
      <w:r>
        <w:rPr>
          <w:rFonts w:hint="eastAsia"/>
          <w:lang w:val="en-US" w:eastAsia="zh-CN"/>
        </w:rPr>
        <w:t>等</w:t>
      </w:r>
      <w:r>
        <w:rPr>
          <w:rFonts w:hint="eastAsia"/>
        </w:rPr>
        <w:t>。</w:t>
      </w:r>
    </w:p>
    <w:p w14:paraId="7A36C2DD">
      <w:pPr>
        <w:keepNext w:val="0"/>
        <w:keepLines w:val="0"/>
        <w:pageBreakBefore w:val="0"/>
        <w:widowControl w:val="0"/>
        <w:numPr>
          <w:ilvl w:val="0"/>
          <w:numId w:val="23"/>
        </w:numPr>
        <w:kinsoku/>
        <w:wordWrap/>
        <w:overflowPunct/>
        <w:topLinePunct w:val="0"/>
        <w:autoSpaceDE w:val="0"/>
        <w:autoSpaceDN w:val="0"/>
        <w:bidi w:val="0"/>
        <w:adjustRightInd w:val="0"/>
        <w:snapToGrid w:val="0"/>
        <w:jc w:val="both"/>
        <w:textAlignment w:val="auto"/>
        <w:rPr>
          <w:rFonts w:hint="eastAsia" w:eastAsia="宋体"/>
          <w:color w:val="auto"/>
          <w:sz w:val="18"/>
          <w:szCs w:val="16"/>
          <w:lang w:eastAsia="zh-CN"/>
        </w:rPr>
      </w:pPr>
      <w:r>
        <w:rPr>
          <w:sz w:val="18"/>
          <w:szCs w:val="16"/>
        </w:rPr>
        <w:t>对于人工添加特定微生物菌群（如地衣芽孢杆菌、枯草芽孢杆菌、蜡样芽孢杆菌等）至普通塑料中制成的一次性可降解塑料制品，满足塑料制品中相应菌群能被检出，</w:t>
      </w:r>
      <w:r>
        <w:rPr>
          <w:rFonts w:hint="eastAsia"/>
          <w:sz w:val="18"/>
          <w:szCs w:val="16"/>
          <w:lang w:val="en-US" w:eastAsia="zh-CN"/>
        </w:rPr>
        <w:t>且</w:t>
      </w:r>
      <w:r>
        <w:rPr>
          <w:color w:val="auto"/>
          <w:sz w:val="18"/>
          <w:szCs w:val="16"/>
        </w:rPr>
        <w:t>相对</w:t>
      </w:r>
      <w:r>
        <w:rPr>
          <w:rFonts w:hint="eastAsia"/>
          <w:color w:val="auto"/>
          <w:sz w:val="18"/>
          <w:szCs w:val="16"/>
          <w:lang w:val="en-US" w:eastAsia="zh-CN"/>
        </w:rPr>
        <w:t>生物</w:t>
      </w:r>
      <w:r>
        <w:rPr>
          <w:color w:val="auto"/>
          <w:sz w:val="18"/>
          <w:szCs w:val="16"/>
        </w:rPr>
        <w:t>降解率超过一定程度</w:t>
      </w:r>
      <w:r>
        <w:rPr>
          <w:rFonts w:hint="eastAsia"/>
          <w:color w:val="auto"/>
          <w:sz w:val="18"/>
          <w:szCs w:val="16"/>
          <w:lang w:eastAsia="zh-CN"/>
        </w:rPr>
        <w:t>。</w:t>
      </w:r>
    </w:p>
    <w:p w14:paraId="1449D00A">
      <w:pPr>
        <w:widowControl w:val="0"/>
        <w:numPr>
          <w:ilvl w:val="-1"/>
          <w:numId w:val="0"/>
        </w:numPr>
        <w:autoSpaceDE w:val="0"/>
        <w:autoSpaceDN w:val="0"/>
        <w:adjustRightInd w:val="0"/>
        <w:snapToGrid w:val="0"/>
        <w:ind w:left="363" w:firstLine="0"/>
        <w:jc w:val="both"/>
        <w:rPr>
          <w:rFonts w:hint="default"/>
          <w:color w:val="auto"/>
        </w:rPr>
      </w:pPr>
      <w:r>
        <w:rPr>
          <w:rFonts w:hint="eastAsia" w:ascii="黑体" w:hAnsi="黑体" w:eastAsia="黑体" w:cs="黑体"/>
          <w:color w:val="auto"/>
          <w:sz w:val="18"/>
          <w:szCs w:val="16"/>
          <w:lang w:val="en-US" w:eastAsia="zh-CN"/>
        </w:rPr>
        <w:t>示例：</w:t>
      </w:r>
      <w:r>
        <w:rPr>
          <w:rFonts w:hint="eastAsia" w:ascii="宋体" w:hAnsi="宋体" w:eastAsia="宋体" w:cs="宋体"/>
          <w:color w:val="auto"/>
          <w:sz w:val="18"/>
          <w:szCs w:val="16"/>
        </w:rPr>
        <w:t>含地衣芽孢杆菌的微生物降解塑料制品降解率测试中</w:t>
      </w:r>
      <w:r>
        <w:rPr>
          <w:rFonts w:hint="eastAsia" w:ascii="宋体" w:hAnsi="宋体" w:eastAsia="宋体" w:cs="宋体"/>
          <w:color w:val="auto"/>
          <w:sz w:val="18"/>
          <w:szCs w:val="16"/>
          <w:lang w:eastAsia="zh-CN"/>
        </w:rPr>
        <w:t>（</w:t>
      </w:r>
      <w:r>
        <w:rPr>
          <w:rFonts w:hint="eastAsia" w:ascii="宋体" w:hAnsi="宋体" w:eastAsia="宋体" w:cs="宋体"/>
          <w:color w:val="auto"/>
          <w:sz w:val="18"/>
          <w:szCs w:val="16"/>
        </w:rPr>
        <w:t>检测周期为45 天</w:t>
      </w:r>
      <w:r>
        <w:rPr>
          <w:rFonts w:hint="eastAsia" w:ascii="宋体" w:hAnsi="宋体" w:eastAsia="宋体" w:cs="宋体"/>
          <w:color w:val="auto"/>
          <w:sz w:val="18"/>
          <w:szCs w:val="16"/>
          <w:lang w:eastAsia="zh-CN"/>
        </w:rPr>
        <w:t>），</w:t>
      </w:r>
      <w:r>
        <w:rPr>
          <w:rFonts w:hint="eastAsia" w:ascii="宋体" w:hAnsi="宋体" w:eastAsia="宋体" w:cs="宋体"/>
          <w:color w:val="auto"/>
          <w:sz w:val="18"/>
          <w:szCs w:val="16"/>
        </w:rPr>
        <w:t>相对</w:t>
      </w:r>
      <w:r>
        <w:rPr>
          <w:rFonts w:hint="eastAsia" w:ascii="宋体" w:hAnsi="宋体" w:eastAsia="宋体" w:cs="宋体"/>
          <w:color w:val="auto"/>
          <w:sz w:val="18"/>
          <w:szCs w:val="16"/>
          <w:lang w:val="en-US" w:eastAsia="zh-CN"/>
        </w:rPr>
        <w:t>生物</w:t>
      </w:r>
      <w:r>
        <w:rPr>
          <w:rFonts w:hint="eastAsia" w:ascii="宋体" w:hAnsi="宋体" w:eastAsia="宋体" w:cs="宋体"/>
          <w:color w:val="auto"/>
          <w:sz w:val="18"/>
          <w:szCs w:val="16"/>
        </w:rPr>
        <w:t>降解率应超过15 %。</w:t>
      </w:r>
    </w:p>
    <w:p w14:paraId="128E31EF">
      <w:pPr>
        <w:pStyle w:val="105"/>
        <w:adjustRightInd w:val="0"/>
        <w:snapToGrid w:val="0"/>
        <w:spacing w:before="120" w:after="120"/>
        <w:ind w:left="0"/>
      </w:pPr>
      <w:bookmarkStart w:id="183" w:name="_Toc14724"/>
      <w:bookmarkStart w:id="184" w:name="_Toc26722"/>
      <w:bookmarkStart w:id="185" w:name="_Toc16321"/>
      <w:r>
        <w:rPr>
          <w:rFonts w:hint="eastAsia"/>
        </w:rPr>
        <w:t>多次使用塑料制品</w:t>
      </w:r>
      <w:bookmarkEnd w:id="183"/>
      <w:bookmarkEnd w:id="184"/>
      <w:bookmarkEnd w:id="185"/>
    </w:p>
    <w:p w14:paraId="4DD2C81A">
      <w:pPr>
        <w:pStyle w:val="35"/>
      </w:pPr>
      <w:r>
        <w:rPr>
          <w:rFonts w:hint="eastAsia"/>
        </w:rPr>
        <w:t>可重复使用多次的微生物降解塑料制品，一次性塑料制品之外的微生物降解塑料制品均为多次使用塑料制品。</w:t>
      </w:r>
    </w:p>
    <w:p w14:paraId="23BC0219">
      <w:pPr>
        <w:keepNext w:val="0"/>
        <w:keepLines w:val="0"/>
        <w:pageBreakBefore w:val="0"/>
        <w:widowControl w:val="0"/>
        <w:numPr>
          <w:ilvl w:val="0"/>
          <w:numId w:val="23"/>
        </w:numPr>
        <w:kinsoku/>
        <w:wordWrap/>
        <w:overflowPunct/>
        <w:topLinePunct w:val="0"/>
        <w:autoSpaceDE w:val="0"/>
        <w:autoSpaceDN w:val="0"/>
        <w:bidi w:val="0"/>
        <w:adjustRightInd w:val="0"/>
        <w:snapToGrid w:val="0"/>
        <w:jc w:val="both"/>
        <w:textAlignment w:val="auto"/>
        <w:rPr>
          <w:rFonts w:hint="eastAsia"/>
          <w:color w:val="auto"/>
          <w:sz w:val="18"/>
          <w:szCs w:val="16"/>
          <w:lang w:eastAsia="zh-CN"/>
        </w:rPr>
      </w:pPr>
      <w:r>
        <w:rPr>
          <w:sz w:val="18"/>
          <w:szCs w:val="16"/>
        </w:rPr>
        <w:t>对于人工添加特定微生物菌群（如地衣芽孢杆菌、枯草芽孢杆菌、蜡样芽孢杆菌等）至普通塑料中制成的多次使用可降解塑料制品，满足塑料制品中相应菌群能被检出，且</w:t>
      </w:r>
      <w:r>
        <w:rPr>
          <w:color w:val="auto"/>
          <w:sz w:val="18"/>
          <w:szCs w:val="16"/>
        </w:rPr>
        <w:t>相对</w:t>
      </w:r>
      <w:r>
        <w:rPr>
          <w:rFonts w:hint="eastAsia"/>
          <w:color w:val="auto"/>
          <w:sz w:val="18"/>
          <w:szCs w:val="16"/>
          <w:lang w:val="en-US" w:eastAsia="zh-CN"/>
        </w:rPr>
        <w:t>生物</w:t>
      </w:r>
      <w:r>
        <w:rPr>
          <w:color w:val="auto"/>
          <w:sz w:val="18"/>
          <w:szCs w:val="16"/>
        </w:rPr>
        <w:t>降解率超过一定程度</w:t>
      </w:r>
      <w:r>
        <w:rPr>
          <w:rFonts w:hint="eastAsia"/>
          <w:color w:val="auto"/>
          <w:sz w:val="18"/>
          <w:szCs w:val="16"/>
          <w:lang w:eastAsia="zh-CN"/>
        </w:rPr>
        <w:t>。</w:t>
      </w:r>
    </w:p>
    <w:p w14:paraId="70E877AC">
      <w:pPr>
        <w:pStyle w:val="212"/>
        <w:numPr>
          <w:ilvl w:val="0"/>
          <w:numId w:val="0"/>
        </w:numPr>
        <w:ind w:left="0" w:firstLine="360" w:firstLineChars="200"/>
        <w:rPr>
          <w:rFonts w:hint="default"/>
          <w:color w:val="auto"/>
        </w:rPr>
      </w:pPr>
      <w:r>
        <w:rPr>
          <w:rFonts w:hint="eastAsia" w:ascii="黑体" w:hAnsi="黑体" w:eastAsia="黑体" w:cs="黑体"/>
          <w:color w:val="auto"/>
          <w:sz w:val="18"/>
          <w:szCs w:val="16"/>
          <w:lang w:val="en-US" w:eastAsia="zh-CN"/>
        </w:rPr>
        <w:t>示例：</w:t>
      </w:r>
      <w:r>
        <w:rPr>
          <w:color w:val="auto"/>
          <w:sz w:val="18"/>
          <w:szCs w:val="16"/>
        </w:rPr>
        <w:t>含地衣芽孢杆菌的微生物降解塑料制品降解率测试中</w:t>
      </w:r>
      <w:r>
        <w:rPr>
          <w:rFonts w:hint="eastAsia"/>
          <w:color w:val="auto"/>
          <w:sz w:val="18"/>
          <w:szCs w:val="16"/>
          <w:lang w:eastAsia="zh-CN"/>
        </w:rPr>
        <w:t>（</w:t>
      </w:r>
      <w:r>
        <w:rPr>
          <w:rFonts w:hint="eastAsia"/>
          <w:color w:val="auto"/>
          <w:sz w:val="18"/>
          <w:szCs w:val="16"/>
        </w:rPr>
        <w:t>检测周期为45 天</w:t>
      </w:r>
      <w:r>
        <w:rPr>
          <w:rFonts w:hint="eastAsia"/>
          <w:color w:val="auto"/>
          <w:sz w:val="18"/>
          <w:szCs w:val="16"/>
          <w:lang w:eastAsia="zh-CN"/>
        </w:rPr>
        <w:t>），</w:t>
      </w:r>
      <w:r>
        <w:rPr>
          <w:color w:val="auto"/>
          <w:sz w:val="18"/>
          <w:szCs w:val="16"/>
        </w:rPr>
        <w:t>相对</w:t>
      </w:r>
      <w:r>
        <w:rPr>
          <w:rFonts w:hint="eastAsia"/>
          <w:color w:val="auto"/>
          <w:sz w:val="18"/>
          <w:szCs w:val="16"/>
          <w:lang w:val="en-US" w:eastAsia="zh-CN"/>
        </w:rPr>
        <w:t>生物</w:t>
      </w:r>
      <w:r>
        <w:rPr>
          <w:color w:val="auto"/>
          <w:sz w:val="18"/>
          <w:szCs w:val="16"/>
        </w:rPr>
        <w:t>降解率应超过5</w:t>
      </w:r>
      <w:r>
        <w:rPr>
          <w:rFonts w:hint="eastAsia" w:ascii="宋体" w:hAnsi="宋体" w:eastAsia="宋体" w:cs="宋体"/>
          <w:color w:val="auto"/>
          <w:sz w:val="18"/>
          <w:szCs w:val="16"/>
        </w:rPr>
        <w:t> </w:t>
      </w:r>
      <w:r>
        <w:rPr>
          <w:color w:val="auto"/>
          <w:sz w:val="18"/>
          <w:szCs w:val="16"/>
        </w:rPr>
        <w:t>%。</w:t>
      </w:r>
    </w:p>
    <w:p w14:paraId="687B3ED2">
      <w:pPr>
        <w:pStyle w:val="106"/>
        <w:adjustRightInd w:val="0"/>
        <w:snapToGrid w:val="0"/>
        <w:spacing w:before="120" w:after="120"/>
        <w:rPr>
          <w:rFonts w:hAnsi="黑体" w:cs="黑体"/>
          <w:lang w:eastAsia="zh-Hans"/>
        </w:rPr>
      </w:pPr>
      <w:bookmarkStart w:id="186" w:name="_Toc21464"/>
      <w:bookmarkStart w:id="187" w:name="_Toc443"/>
      <w:r>
        <w:rPr>
          <w:rFonts w:hint="eastAsia" w:hAnsi="黑体" w:cs="黑体"/>
        </w:rPr>
        <w:t xml:space="preserve"> </w:t>
      </w:r>
      <w:bookmarkEnd w:id="186"/>
      <w:bookmarkEnd w:id="187"/>
      <w:bookmarkStart w:id="188" w:name="_Toc14008"/>
      <w:bookmarkStart w:id="189" w:name="_Toc6378"/>
      <w:bookmarkStart w:id="190" w:name="_Toc9810"/>
      <w:r>
        <w:rPr>
          <w:rFonts w:hint="eastAsia" w:hAnsi="黑体" w:cs="黑体"/>
        </w:rPr>
        <w:t>应用场景</w:t>
      </w:r>
      <w:bookmarkEnd w:id="188"/>
      <w:bookmarkEnd w:id="189"/>
      <w:bookmarkEnd w:id="190"/>
    </w:p>
    <w:p w14:paraId="1721B5EF">
      <w:pPr>
        <w:pStyle w:val="105"/>
        <w:adjustRightInd w:val="0"/>
        <w:snapToGrid w:val="0"/>
        <w:spacing w:before="120" w:after="120"/>
        <w:ind w:left="0"/>
      </w:pPr>
      <w:bookmarkStart w:id="191" w:name="_Toc543"/>
      <w:bookmarkStart w:id="192" w:name="_Toc17635"/>
      <w:bookmarkStart w:id="193" w:name="_Toc3930"/>
      <w:bookmarkStart w:id="194" w:name="_Toc8041"/>
      <w:bookmarkStart w:id="195" w:name="_Toc8485"/>
      <w:r>
        <w:rPr>
          <w:rFonts w:hint="eastAsia"/>
        </w:rPr>
        <w:t>一次性塑料制品</w:t>
      </w:r>
      <w:bookmarkEnd w:id="191"/>
      <w:bookmarkEnd w:id="192"/>
      <w:bookmarkEnd w:id="193"/>
      <w:bookmarkEnd w:id="194"/>
      <w:bookmarkEnd w:id="195"/>
    </w:p>
    <w:p w14:paraId="227C3411">
      <w:pPr>
        <w:pStyle w:val="108"/>
        <w:adjustRightInd w:val="0"/>
        <w:snapToGrid w:val="0"/>
        <w:spacing w:before="0" w:beforeLines="0" w:after="0" w:afterLines="0"/>
      </w:pPr>
      <w:bookmarkStart w:id="196" w:name="_Toc6663"/>
      <w:bookmarkStart w:id="197" w:name="_Toc14340"/>
      <w:bookmarkStart w:id="198" w:name="_Toc12940"/>
      <w:r>
        <w:rPr>
          <w:rFonts w:hint="eastAsia" w:ascii="宋体" w:hAnsi="宋体" w:eastAsia="宋体" w:cs="宋体"/>
        </w:rPr>
        <w:t>一次性微生物降解塑料制品的使用符合以下要求：</w:t>
      </w:r>
      <w:bookmarkEnd w:id="196"/>
      <w:bookmarkEnd w:id="197"/>
      <w:bookmarkEnd w:id="198"/>
    </w:p>
    <w:p w14:paraId="0B577F6B">
      <w:pPr>
        <w:pStyle w:val="35"/>
        <w:adjustRightInd w:val="0"/>
        <w:snapToGrid w:val="0"/>
        <w:rPr>
          <w:color w:val="auto"/>
        </w:rPr>
      </w:pPr>
      <w:r>
        <w:rPr>
          <w:rFonts w:hint="eastAsia"/>
          <w:color w:val="auto"/>
        </w:rPr>
        <w:t>——明确标识为一次性使用，并注明降解条件和回收方式；</w:t>
      </w:r>
    </w:p>
    <w:p w14:paraId="09F1F15E">
      <w:pPr>
        <w:pStyle w:val="35"/>
        <w:adjustRightInd w:val="0"/>
        <w:snapToGrid w:val="0"/>
        <w:rPr>
          <w:rFonts w:hint="eastAsia"/>
        </w:rPr>
      </w:pPr>
      <w:r>
        <w:rPr>
          <w:rFonts w:hint="eastAsia"/>
        </w:rPr>
        <w:t>——优先用于卫生要求高或难以重复使用的场景；</w:t>
      </w:r>
    </w:p>
    <w:p w14:paraId="67F6F02D">
      <w:pPr>
        <w:pStyle w:val="35"/>
        <w:adjustRightInd w:val="0"/>
        <w:snapToGrid w:val="0"/>
        <w:rPr>
          <w:highlight w:val="none"/>
        </w:rPr>
      </w:pPr>
      <w:r>
        <w:rPr>
          <w:rFonts w:hint="eastAsia"/>
          <w:highlight w:val="none"/>
        </w:rPr>
        <w:t>——循环再利用的塑料制品标识和标志符合GB/T 45090的要求；</w:t>
      </w:r>
    </w:p>
    <w:p w14:paraId="11269A53">
      <w:pPr>
        <w:pStyle w:val="35"/>
        <w:adjustRightInd w:val="0"/>
        <w:snapToGrid w:val="0"/>
      </w:pPr>
      <w:r>
        <w:rPr>
          <w:rFonts w:hint="eastAsia"/>
        </w:rPr>
        <w:t>——使用后纳入垃圾分类体系，确保其得到合理处理。</w:t>
      </w:r>
    </w:p>
    <w:p w14:paraId="4AE58693">
      <w:pPr>
        <w:pStyle w:val="108"/>
        <w:adjustRightInd w:val="0"/>
        <w:snapToGrid w:val="0"/>
        <w:spacing w:before="0" w:beforeLines="0" w:after="0" w:afterLines="0"/>
        <w:rPr>
          <w:rFonts w:ascii="宋体" w:hAnsi="宋体" w:eastAsia="宋体" w:cs="宋体"/>
          <w:lang w:eastAsia="zh-Hans"/>
        </w:rPr>
      </w:pPr>
      <w:bookmarkStart w:id="199" w:name="_Toc22024"/>
      <w:bookmarkStart w:id="200" w:name="_Toc25743"/>
      <w:bookmarkStart w:id="201" w:name="_Toc19272"/>
      <w:r>
        <w:rPr>
          <w:rFonts w:hint="eastAsia" w:ascii="宋体" w:hAnsi="宋体" w:eastAsia="宋体" w:cs="宋体"/>
        </w:rPr>
        <w:t>一次性微生物降解塑料制品应用场景包括但不限于包装、餐饮</w:t>
      </w:r>
      <w:r>
        <w:rPr>
          <w:rFonts w:hint="eastAsia" w:ascii="宋体" w:hAnsi="宋体" w:eastAsia="宋体" w:cs="宋体"/>
          <w:lang w:val="en-US" w:eastAsia="zh-CN"/>
        </w:rPr>
        <w:t>服务</w:t>
      </w:r>
      <w:r>
        <w:rPr>
          <w:rFonts w:hint="eastAsia" w:ascii="宋体" w:hAnsi="宋体" w:eastAsia="宋体" w:cs="宋体"/>
        </w:rPr>
        <w:t>、日常</w:t>
      </w:r>
      <w:r>
        <w:rPr>
          <w:rFonts w:hint="default" w:ascii="宋体" w:hAnsi="宋体" w:eastAsia="宋体" w:cs="宋体"/>
          <w:lang w:val="en-US"/>
        </w:rPr>
        <w:t>消费</w:t>
      </w:r>
      <w:r>
        <w:rPr>
          <w:rFonts w:hint="eastAsia" w:ascii="宋体" w:hAnsi="宋体" w:eastAsia="宋体" w:cs="宋体"/>
        </w:rPr>
        <w:t>等领域：</w:t>
      </w:r>
      <w:bookmarkEnd w:id="199"/>
      <w:bookmarkEnd w:id="200"/>
      <w:bookmarkEnd w:id="201"/>
    </w:p>
    <w:p w14:paraId="64AC5E17">
      <w:pPr>
        <w:pStyle w:val="35"/>
        <w:adjustRightInd w:val="0"/>
        <w:snapToGrid w:val="0"/>
      </w:pPr>
      <w:r>
        <w:rPr>
          <w:rFonts w:hint="eastAsia"/>
        </w:rPr>
        <w:t>——包装类：如购物袋、食品包装袋、快递袋等，适用于零售、物流等领域；</w:t>
      </w:r>
    </w:p>
    <w:p w14:paraId="658E5398">
      <w:pPr>
        <w:pStyle w:val="35"/>
        <w:adjustRightInd w:val="0"/>
        <w:snapToGrid w:val="0"/>
      </w:pPr>
      <w:r>
        <w:rPr>
          <w:rFonts w:hint="eastAsia"/>
        </w:rPr>
        <w:t>——餐饮类：如一次性餐具、吸管、杯盖等，适用于外卖、</w:t>
      </w:r>
      <w:r>
        <w:rPr>
          <w:rFonts w:hint="eastAsia"/>
          <w:lang w:val="en-US" w:eastAsia="zh-CN"/>
        </w:rPr>
        <w:t>餐饮服务、公共食堂</w:t>
      </w:r>
      <w:r>
        <w:rPr>
          <w:rFonts w:hint="eastAsia"/>
        </w:rPr>
        <w:t>等场景；</w:t>
      </w:r>
    </w:p>
    <w:p w14:paraId="55172CE4">
      <w:pPr>
        <w:pStyle w:val="35"/>
        <w:adjustRightInd w:val="0"/>
        <w:snapToGrid w:val="0"/>
      </w:pPr>
      <w:r>
        <w:rPr>
          <w:rFonts w:hint="eastAsia"/>
        </w:rPr>
        <w:t>——其他类：如垃圾袋、一次性桌布等，适用于日常生活及商业活动。</w:t>
      </w:r>
    </w:p>
    <w:p w14:paraId="384C93AF">
      <w:pPr>
        <w:pStyle w:val="105"/>
        <w:adjustRightInd w:val="0"/>
        <w:snapToGrid w:val="0"/>
        <w:spacing w:before="120" w:after="120"/>
        <w:ind w:left="0"/>
      </w:pPr>
      <w:r>
        <w:rPr>
          <w:rFonts w:hint="eastAsia"/>
        </w:rPr>
        <w:t xml:space="preserve"> </w:t>
      </w:r>
      <w:bookmarkStart w:id="202" w:name="_Toc30353"/>
      <w:bookmarkStart w:id="203" w:name="_Toc13799"/>
      <w:bookmarkStart w:id="204" w:name="_Toc18271"/>
      <w:bookmarkStart w:id="205" w:name="_Toc16793"/>
      <w:bookmarkStart w:id="206" w:name="_Toc12771"/>
      <w:r>
        <w:rPr>
          <w:rFonts w:hint="eastAsia"/>
        </w:rPr>
        <w:t>多次使用塑料制品</w:t>
      </w:r>
      <w:bookmarkEnd w:id="202"/>
      <w:bookmarkEnd w:id="203"/>
      <w:bookmarkEnd w:id="204"/>
      <w:bookmarkEnd w:id="205"/>
      <w:bookmarkEnd w:id="206"/>
    </w:p>
    <w:p w14:paraId="69723E11">
      <w:pPr>
        <w:pStyle w:val="108"/>
        <w:adjustRightInd w:val="0"/>
        <w:snapToGrid w:val="0"/>
        <w:spacing w:before="0" w:beforeLines="0" w:after="0" w:afterLines="0"/>
        <w:rPr>
          <w:rFonts w:ascii="宋体" w:hAnsi="宋体" w:eastAsia="宋体" w:cs="宋体"/>
        </w:rPr>
      </w:pPr>
      <w:bookmarkStart w:id="207" w:name="_Toc13803"/>
      <w:bookmarkStart w:id="208" w:name="_Toc15461"/>
      <w:bookmarkStart w:id="209" w:name="_Toc32165"/>
      <w:r>
        <w:rPr>
          <w:rFonts w:hint="eastAsia" w:ascii="宋体" w:hAnsi="宋体" w:eastAsia="宋体" w:cs="宋体"/>
        </w:rPr>
        <w:t>多次使用微生物降解塑料制品的使用符合以下要求：</w:t>
      </w:r>
      <w:bookmarkEnd w:id="207"/>
      <w:bookmarkEnd w:id="208"/>
      <w:bookmarkEnd w:id="209"/>
    </w:p>
    <w:p w14:paraId="20758ABB">
      <w:pPr>
        <w:pStyle w:val="35"/>
        <w:adjustRightInd w:val="0"/>
        <w:snapToGrid w:val="0"/>
      </w:pPr>
      <w:r>
        <w:rPr>
          <w:rFonts w:hint="eastAsia"/>
        </w:rPr>
        <w:t>——具备良好的耐用性和可清洁性，确保其可重复使用；</w:t>
      </w:r>
    </w:p>
    <w:p w14:paraId="7D700345">
      <w:pPr>
        <w:pStyle w:val="35"/>
        <w:adjustRightInd w:val="0"/>
        <w:snapToGrid w:val="0"/>
      </w:pPr>
      <w:r>
        <w:rPr>
          <w:rFonts w:hint="eastAsia"/>
        </w:rPr>
        <w:t>——明确标识其使用次数和维护方法</w:t>
      </w:r>
      <w:r>
        <w:rPr>
          <w:rFonts w:hint="eastAsia"/>
          <w:lang w:eastAsia="zh-CN"/>
        </w:rPr>
        <w:t>，并注明降解条件和回收方式</w:t>
      </w:r>
      <w:r>
        <w:rPr>
          <w:rFonts w:hint="eastAsia"/>
        </w:rPr>
        <w:t>；</w:t>
      </w:r>
    </w:p>
    <w:p w14:paraId="456AB488">
      <w:pPr>
        <w:pStyle w:val="35"/>
        <w:adjustRightInd w:val="0"/>
        <w:snapToGrid w:val="0"/>
        <w:rPr>
          <w:highlight w:val="none"/>
        </w:rPr>
      </w:pPr>
      <w:r>
        <w:rPr>
          <w:rFonts w:hint="eastAsia"/>
          <w:highlight w:val="none"/>
        </w:rPr>
        <w:t>——循环再利用的塑料制品标识和标志符合GB/T 45090的要求；</w:t>
      </w:r>
    </w:p>
    <w:p w14:paraId="0B1D5359">
      <w:pPr>
        <w:pStyle w:val="35"/>
        <w:adjustRightInd w:val="0"/>
        <w:snapToGrid w:val="0"/>
      </w:pPr>
      <w:r>
        <w:rPr>
          <w:rFonts w:hint="eastAsia"/>
        </w:rPr>
        <w:t>——使用后进行清洁和消毒，确保其卫生性能符合要求。</w:t>
      </w:r>
    </w:p>
    <w:p w14:paraId="4598F03C">
      <w:pPr>
        <w:pStyle w:val="108"/>
        <w:adjustRightInd w:val="0"/>
        <w:snapToGrid w:val="0"/>
        <w:spacing w:before="0" w:beforeLines="0" w:after="0" w:afterLines="0"/>
        <w:rPr>
          <w:rFonts w:ascii="宋体" w:hAnsi="宋体" w:eastAsia="宋体" w:cs="宋体"/>
        </w:rPr>
      </w:pPr>
      <w:bookmarkStart w:id="210" w:name="_Toc19833"/>
      <w:bookmarkStart w:id="211" w:name="_Toc28936"/>
      <w:bookmarkStart w:id="212" w:name="_Toc11491"/>
      <w:r>
        <w:rPr>
          <w:rFonts w:hint="eastAsia" w:ascii="宋体" w:hAnsi="宋体" w:eastAsia="宋体" w:cs="宋体"/>
        </w:rPr>
        <w:t>多次使用微生物降解塑料制品应用场景包括但不限于家庭生活、办公场所、餐饮服务、农业生产等领域：</w:t>
      </w:r>
      <w:bookmarkEnd w:id="210"/>
      <w:bookmarkEnd w:id="211"/>
      <w:bookmarkEnd w:id="212"/>
    </w:p>
    <w:p w14:paraId="361A172B">
      <w:pPr>
        <w:pStyle w:val="35"/>
        <w:adjustRightInd w:val="0"/>
        <w:snapToGrid w:val="0"/>
      </w:pPr>
      <w:r>
        <w:rPr>
          <w:rFonts w:hint="eastAsia"/>
        </w:rPr>
        <w:t>——容器类：如可重复使用的食品盒、水杯等，适用于家庭、办公等场景；</w:t>
      </w:r>
    </w:p>
    <w:p w14:paraId="7EBD0B64">
      <w:pPr>
        <w:pStyle w:val="35"/>
        <w:adjustRightInd w:val="0"/>
        <w:snapToGrid w:val="0"/>
      </w:pPr>
      <w:r>
        <w:rPr>
          <w:rFonts w:hint="eastAsia"/>
        </w:rPr>
        <w:t>——工具类：如可重复使用的餐具、托盘等，适用于餐饮服务、公共食堂等场景；</w:t>
      </w:r>
    </w:p>
    <w:p w14:paraId="30490160">
      <w:pPr>
        <w:pStyle w:val="35"/>
        <w:adjustRightInd w:val="0"/>
        <w:snapToGrid w:val="0"/>
      </w:pPr>
      <w:r>
        <w:rPr>
          <w:rFonts w:hint="eastAsia"/>
        </w:rPr>
        <w:t>——农业类：如可重复使用的育苗盘、灌溉设备等，适用于农业生产领域；</w:t>
      </w:r>
    </w:p>
    <w:p w14:paraId="265152AF">
      <w:pPr>
        <w:pStyle w:val="35"/>
        <w:adjustRightInd w:val="0"/>
        <w:snapToGrid w:val="0"/>
      </w:pPr>
      <w:r>
        <w:rPr>
          <w:rFonts w:hint="eastAsia"/>
        </w:rPr>
        <w:t>——其他类：如可重复使用的购物袋、工具箱等，适用于日常生活及商业活动。</w:t>
      </w:r>
    </w:p>
    <w:p w14:paraId="596D81C4">
      <w:pPr>
        <w:pStyle w:val="105"/>
        <w:adjustRightInd w:val="0"/>
        <w:snapToGrid w:val="0"/>
        <w:spacing w:before="0" w:beforeLines="0" w:after="0" w:afterLines="0"/>
        <w:ind w:left="0"/>
      </w:pPr>
      <w:bookmarkStart w:id="213" w:name="_Toc32059"/>
      <w:bookmarkStart w:id="214" w:name="_Toc31312"/>
      <w:bookmarkStart w:id="215" w:name="_Toc11435"/>
      <w:r>
        <w:rPr>
          <w:rFonts w:hint="eastAsia" w:ascii="宋体" w:hAnsi="宋体" w:eastAsia="宋体" w:cs="宋体"/>
        </w:rPr>
        <w:t>在适用场景中宜优先使用多次使用塑料制品，减少一次性塑料制品的使用。</w:t>
      </w:r>
      <w:bookmarkEnd w:id="213"/>
      <w:bookmarkEnd w:id="214"/>
      <w:bookmarkEnd w:id="215"/>
    </w:p>
    <w:bookmarkEnd w:id="86"/>
    <w:p w14:paraId="1D294E16">
      <w:pPr>
        <w:pStyle w:val="140"/>
        <w:spacing w:before="240" w:after="240"/>
        <w:rPr>
          <w:lang w:eastAsia="zh-Hans"/>
        </w:rPr>
      </w:pPr>
      <w:bookmarkStart w:id="216" w:name="_Toc8025"/>
      <w:bookmarkEnd w:id="216"/>
      <w:bookmarkStart w:id="217" w:name="_Toc27202"/>
      <w:bookmarkEnd w:id="217"/>
      <w:bookmarkStart w:id="218" w:name="_Toc11002"/>
      <w:bookmarkEnd w:id="218"/>
      <w:bookmarkStart w:id="219" w:name="_Toc5300"/>
      <w:bookmarkEnd w:id="219"/>
      <w:bookmarkStart w:id="220" w:name="_Toc18618"/>
      <w:bookmarkEnd w:id="220"/>
      <w:bookmarkStart w:id="221" w:name="_Toc28375"/>
      <w:bookmarkEnd w:id="221"/>
      <w:bookmarkStart w:id="222" w:name="_Toc14779"/>
      <w:bookmarkStart w:id="223" w:name="_Toc4861"/>
      <w:r>
        <w:rPr>
          <w:rFonts w:hint="eastAsia"/>
        </w:rPr>
        <w:t>再利用</w:t>
      </w:r>
      <w:bookmarkEnd w:id="222"/>
      <w:bookmarkEnd w:id="223"/>
    </w:p>
    <w:p w14:paraId="36E206AE">
      <w:pPr>
        <w:pStyle w:val="106"/>
        <w:spacing w:before="120" w:after="120"/>
        <w:rPr>
          <w:rFonts w:hAnsi="黑体" w:cs="黑体"/>
        </w:rPr>
      </w:pPr>
      <w:bookmarkStart w:id="224" w:name="_Toc26222"/>
      <w:bookmarkStart w:id="225" w:name="_Toc11456"/>
      <w:bookmarkStart w:id="226" w:name="_Toc6743"/>
      <w:r>
        <w:rPr>
          <w:rFonts w:hint="eastAsia" w:hAnsi="黑体" w:cs="黑体"/>
        </w:rPr>
        <w:t>概要</w:t>
      </w:r>
      <w:bookmarkEnd w:id="224"/>
      <w:bookmarkEnd w:id="225"/>
      <w:bookmarkEnd w:id="226"/>
    </w:p>
    <w:p w14:paraId="638B8960">
      <w:pPr>
        <w:pStyle w:val="35"/>
        <w:rPr>
          <w:rFonts w:hAnsi="黑体" w:cs="黑体"/>
          <w:szCs w:val="21"/>
          <w:lang w:eastAsia="zh-Hans"/>
        </w:rPr>
      </w:pPr>
      <w:r>
        <w:rPr>
          <w:rFonts w:hAnsi="黑体" w:cs="黑体"/>
          <w:szCs w:val="21"/>
          <w:lang w:eastAsia="zh-Hans"/>
        </w:rPr>
        <w:t>微生物降解塑料制品</w:t>
      </w:r>
      <w:r>
        <w:rPr>
          <w:rFonts w:hint="eastAsia" w:hAnsi="黑体" w:cs="黑体"/>
          <w:szCs w:val="21"/>
        </w:rPr>
        <w:t>根据塑料的来源、特性、污染情况以及后续再利用或处置的要求，选择合理的再利用方式，主要包括机械再利用、物理再利用、化学再利用、生物再利用、能源再利用等。</w:t>
      </w:r>
      <w:r>
        <w:rPr>
          <w:rFonts w:hAnsi="黑体" w:cs="黑体"/>
          <w:szCs w:val="21"/>
          <w:lang w:eastAsia="zh-Hans"/>
        </w:rPr>
        <w:t xml:space="preserve"> </w:t>
      </w:r>
    </w:p>
    <w:p w14:paraId="1AE08328">
      <w:pPr>
        <w:pStyle w:val="106"/>
        <w:spacing w:before="120" w:after="120"/>
        <w:rPr>
          <w:rFonts w:hAnsi="黑体" w:cs="黑体"/>
        </w:rPr>
      </w:pPr>
      <w:bookmarkStart w:id="227" w:name="_Toc1730"/>
      <w:r>
        <w:rPr>
          <w:rFonts w:hint="eastAsia" w:hAnsi="黑体" w:cs="黑体"/>
        </w:rPr>
        <w:t>流程</w:t>
      </w:r>
      <w:bookmarkEnd w:id="227"/>
    </w:p>
    <w:p w14:paraId="319B24EE">
      <w:pPr>
        <w:pStyle w:val="35"/>
        <w:rPr>
          <w:rFonts w:hint="eastAsia" w:hAnsi="黑体" w:cs="黑体"/>
          <w:szCs w:val="21"/>
          <w:lang w:eastAsia="zh-CN"/>
        </w:rPr>
      </w:pPr>
      <w:r>
        <w:rPr>
          <w:rFonts w:hAnsi="黑体" w:cs="黑体"/>
          <w:szCs w:val="21"/>
          <w:lang w:eastAsia="zh-Hans"/>
        </w:rPr>
        <w:t>微生物降解塑料制品</w:t>
      </w:r>
      <w:r>
        <w:rPr>
          <w:rFonts w:hint="eastAsia" w:hAnsi="黑体" w:cs="黑体"/>
          <w:szCs w:val="21"/>
        </w:rPr>
        <w:t>的再利用流程见图1</w:t>
      </w:r>
      <w:r>
        <w:rPr>
          <w:rFonts w:hint="eastAsia" w:hAnsi="黑体" w:cs="黑体"/>
          <w:szCs w:val="21"/>
          <w:lang w:eastAsia="zh-CN"/>
        </w:rPr>
        <w:t>。</w:t>
      </w:r>
    </w:p>
    <w:p w14:paraId="55D890A3">
      <w:pPr>
        <w:pStyle w:val="35"/>
        <w:ind w:firstLine="0" w:firstLineChars="0"/>
        <w:rPr>
          <w:rFonts w:hint="eastAsia" w:eastAsia="宋体"/>
          <w:lang w:eastAsia="zh-CN"/>
        </w:rPr>
      </w:pPr>
      <w:r>
        <w:drawing>
          <wp:inline distT="0" distB="0" distL="114300" distR="114300">
            <wp:extent cx="5938520" cy="2738755"/>
            <wp:effectExtent l="0" t="0" r="5080" b="444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5"/>
                    <a:stretch>
                      <a:fillRect/>
                    </a:stretch>
                  </pic:blipFill>
                  <pic:spPr>
                    <a:xfrm>
                      <a:off x="0" y="0"/>
                      <a:ext cx="5938520" cy="2738755"/>
                    </a:xfrm>
                    <a:prstGeom prst="rect">
                      <a:avLst/>
                    </a:prstGeom>
                    <a:noFill/>
                    <a:ln>
                      <a:noFill/>
                    </a:ln>
                  </pic:spPr>
                </pic:pic>
              </a:graphicData>
            </a:graphic>
          </wp:inline>
        </w:drawing>
      </w:r>
    </w:p>
    <w:p w14:paraId="6807FBF0">
      <w:pPr>
        <w:pStyle w:val="156"/>
        <w:spacing w:before="120" w:after="120"/>
        <w:rPr>
          <w:sz w:val="21"/>
          <w:szCs w:val="21"/>
        </w:rPr>
      </w:pPr>
      <w:r>
        <w:rPr>
          <w:rFonts w:hAnsi="黑体" w:cs="黑体"/>
          <w:sz w:val="21"/>
          <w:szCs w:val="21"/>
          <w:lang w:eastAsia="zh-Hans"/>
        </w:rPr>
        <w:t>微生物降解塑料制品</w:t>
      </w:r>
      <w:r>
        <w:rPr>
          <w:rFonts w:hint="eastAsia" w:hAnsi="黑体" w:cs="黑体"/>
          <w:sz w:val="21"/>
          <w:szCs w:val="21"/>
        </w:rPr>
        <w:t>的再利用流程</w:t>
      </w:r>
    </w:p>
    <w:p w14:paraId="128CA9EA">
      <w:pPr>
        <w:pStyle w:val="106"/>
        <w:spacing w:before="120" w:after="120"/>
      </w:pPr>
      <w:bookmarkStart w:id="228" w:name="_Toc6774"/>
      <w:bookmarkStart w:id="229" w:name="_Toc852"/>
      <w:bookmarkStart w:id="230" w:name="_Toc23796"/>
      <w:r>
        <w:rPr>
          <w:rFonts w:hint="eastAsia"/>
        </w:rPr>
        <w:t>收集</w:t>
      </w:r>
      <w:bookmarkEnd w:id="228"/>
      <w:bookmarkEnd w:id="229"/>
      <w:bookmarkEnd w:id="230"/>
    </w:p>
    <w:p w14:paraId="68BF6ADE">
      <w:pPr>
        <w:pStyle w:val="105"/>
        <w:adjustRightInd w:val="0"/>
        <w:snapToGrid w:val="0"/>
        <w:spacing w:before="0" w:beforeLines="0" w:after="0" w:afterLines="0"/>
        <w:ind w:left="0"/>
        <w:rPr>
          <w:rFonts w:ascii="宋体" w:hAnsi="宋体" w:eastAsia="宋体" w:cs="宋体"/>
        </w:rPr>
      </w:pPr>
      <w:bookmarkStart w:id="231" w:name="_Toc2397"/>
      <w:bookmarkStart w:id="232" w:name="_Toc2836"/>
      <w:bookmarkStart w:id="233" w:name="_Toc108"/>
      <w:r>
        <w:rPr>
          <w:rFonts w:hint="eastAsia" w:ascii="宋体" w:hAnsi="宋体" w:eastAsia="宋体" w:cs="宋体"/>
        </w:rPr>
        <w:t>根据微生物降解</w:t>
      </w:r>
      <w:r>
        <w:rPr>
          <w:rFonts w:hint="eastAsia" w:ascii="宋体" w:hAnsi="宋体" w:eastAsia="宋体" w:cs="宋体"/>
          <w:lang w:val="en-US" w:eastAsia="zh-CN"/>
        </w:rPr>
        <w:t>塑料制品</w:t>
      </w:r>
      <w:r>
        <w:rPr>
          <w:rFonts w:hint="eastAsia" w:ascii="宋体" w:hAnsi="宋体" w:eastAsia="宋体" w:cs="宋体"/>
        </w:rPr>
        <w:t>来源、特性及使用过程对废塑料进行分类收集。</w:t>
      </w:r>
      <w:bookmarkEnd w:id="231"/>
      <w:bookmarkEnd w:id="232"/>
      <w:bookmarkEnd w:id="233"/>
    </w:p>
    <w:p w14:paraId="4FDA5F32">
      <w:pPr>
        <w:pStyle w:val="105"/>
        <w:adjustRightInd w:val="0"/>
        <w:snapToGrid w:val="0"/>
        <w:spacing w:before="0" w:beforeLines="0" w:after="0" w:afterLines="0"/>
        <w:ind w:left="0"/>
        <w:rPr>
          <w:rFonts w:ascii="宋体" w:hAnsi="宋体" w:eastAsia="宋体" w:cs="宋体"/>
        </w:rPr>
      </w:pPr>
      <w:bookmarkStart w:id="234" w:name="_Toc20754"/>
      <w:bookmarkStart w:id="235" w:name="_Toc26444"/>
      <w:bookmarkStart w:id="236" w:name="_Toc365"/>
      <w:r>
        <w:rPr>
          <w:rFonts w:hint="eastAsia" w:ascii="宋体" w:hAnsi="宋体" w:eastAsia="宋体" w:cs="宋体"/>
        </w:rPr>
        <w:t>收集过程中应避免扬散，不随意倾倒残液及清洗。</w:t>
      </w:r>
      <w:bookmarkEnd w:id="234"/>
      <w:bookmarkEnd w:id="235"/>
      <w:bookmarkEnd w:id="236"/>
    </w:p>
    <w:p w14:paraId="79F8681E">
      <w:pPr>
        <w:pStyle w:val="106"/>
        <w:adjustRightInd w:val="0"/>
        <w:snapToGrid w:val="0"/>
        <w:spacing w:before="120" w:after="120"/>
      </w:pPr>
      <w:bookmarkStart w:id="237" w:name="_Toc29762"/>
      <w:bookmarkStart w:id="238" w:name="_Toc3023"/>
      <w:bookmarkStart w:id="239" w:name="_Toc17765"/>
      <w:r>
        <w:rPr>
          <w:rFonts w:hint="eastAsia"/>
        </w:rPr>
        <w:t>运输</w:t>
      </w:r>
      <w:bookmarkEnd w:id="237"/>
      <w:bookmarkEnd w:id="238"/>
      <w:bookmarkEnd w:id="239"/>
      <w:r>
        <w:rPr>
          <w:rFonts w:hint="eastAsia"/>
        </w:rPr>
        <w:t xml:space="preserve"> </w:t>
      </w:r>
    </w:p>
    <w:p w14:paraId="559D3880">
      <w:pPr>
        <w:pStyle w:val="35"/>
        <w:adjustRightInd w:val="0"/>
        <w:snapToGrid w:val="0"/>
        <w:rPr>
          <w:rFonts w:hAnsi="黑体" w:cs="黑体"/>
          <w:szCs w:val="21"/>
        </w:rPr>
      </w:pPr>
      <w:r>
        <w:rPr>
          <w:rFonts w:hAnsi="黑体" w:cs="黑体"/>
          <w:szCs w:val="21"/>
          <w:lang w:eastAsia="zh-Hans"/>
        </w:rPr>
        <w:t>微生物降解</w:t>
      </w:r>
      <w:r>
        <w:rPr>
          <w:rFonts w:hint="eastAsia" w:hAnsi="黑体" w:cs="黑体"/>
          <w:szCs w:val="21"/>
        </w:rPr>
        <w:t>塑料制品及其预见处理产物的装卸及运输过程，采取必要的防扬散、防渗漏措施，保持运输车辆的洁净，避免二次污染。</w:t>
      </w:r>
    </w:p>
    <w:p w14:paraId="5AA4C145">
      <w:pPr>
        <w:pStyle w:val="106"/>
        <w:spacing w:before="120" w:after="120"/>
        <w:rPr>
          <w:rFonts w:hAnsi="黑体" w:cs="黑体"/>
        </w:rPr>
      </w:pPr>
      <w:bookmarkStart w:id="240" w:name="_Toc11272"/>
      <w:bookmarkStart w:id="241" w:name="_Toc27632"/>
      <w:bookmarkStart w:id="242" w:name="_Toc24104"/>
      <w:r>
        <w:rPr>
          <w:rFonts w:hint="eastAsia" w:hAnsi="黑体" w:cs="黑体"/>
        </w:rPr>
        <w:t>预处理</w:t>
      </w:r>
      <w:bookmarkEnd w:id="240"/>
      <w:bookmarkEnd w:id="241"/>
      <w:bookmarkEnd w:id="242"/>
    </w:p>
    <w:p w14:paraId="35FD59B0">
      <w:pPr>
        <w:pStyle w:val="105"/>
        <w:adjustRightInd w:val="0"/>
        <w:snapToGrid w:val="0"/>
        <w:spacing w:before="120" w:after="120"/>
        <w:ind w:left="0"/>
      </w:pPr>
      <w:bookmarkStart w:id="243" w:name="_Toc14079"/>
      <w:bookmarkStart w:id="244" w:name="_Toc11634"/>
      <w:bookmarkStart w:id="245" w:name="_Toc31607"/>
      <w:r>
        <w:rPr>
          <w:rFonts w:hint="eastAsia"/>
        </w:rPr>
        <w:t>分选</w:t>
      </w:r>
      <w:bookmarkEnd w:id="243"/>
      <w:bookmarkEnd w:id="244"/>
      <w:bookmarkEnd w:id="245"/>
    </w:p>
    <w:p w14:paraId="5F9488EE">
      <w:pPr>
        <w:pStyle w:val="108"/>
        <w:adjustRightInd w:val="0"/>
        <w:snapToGrid w:val="0"/>
        <w:spacing w:before="0" w:beforeLines="0" w:after="0" w:afterLines="0"/>
        <w:rPr>
          <w:rFonts w:ascii="宋体" w:hAnsi="宋体" w:eastAsia="宋体" w:cs="宋体"/>
        </w:rPr>
      </w:pPr>
      <w:bookmarkStart w:id="246" w:name="_Toc22677"/>
      <w:bookmarkStart w:id="247" w:name="_Toc23574"/>
      <w:bookmarkStart w:id="248" w:name="_Toc22062"/>
      <w:r>
        <w:rPr>
          <w:rFonts w:hint="eastAsia" w:ascii="宋体" w:hAnsi="宋体" w:eastAsia="宋体" w:cs="宋体"/>
        </w:rPr>
        <w:t>采用预分选工艺，将废塑料与其他废物分开，提高下游自动化分选的效率。</w:t>
      </w:r>
      <w:bookmarkEnd w:id="246"/>
      <w:bookmarkEnd w:id="247"/>
      <w:bookmarkEnd w:id="248"/>
    </w:p>
    <w:p w14:paraId="6EA21BEA">
      <w:pPr>
        <w:pStyle w:val="108"/>
        <w:adjustRightInd w:val="0"/>
        <w:snapToGrid w:val="0"/>
        <w:spacing w:before="0" w:beforeLines="0" w:after="0" w:afterLines="0"/>
        <w:rPr>
          <w:rFonts w:ascii="宋体" w:hAnsi="宋体" w:eastAsia="宋体" w:cs="宋体"/>
        </w:rPr>
      </w:pPr>
      <w:bookmarkStart w:id="249" w:name="_Toc28539"/>
      <w:bookmarkStart w:id="250" w:name="_Toc7849"/>
      <w:bookmarkStart w:id="251" w:name="_Toc28757"/>
      <w:r>
        <w:rPr>
          <w:rFonts w:hint="eastAsia" w:ascii="宋体" w:hAnsi="宋体" w:eastAsia="宋体" w:cs="宋体"/>
        </w:rPr>
        <w:t>分选遵循稳定、二次污染可控的原则，根据废塑料特性，宜采用密度分选、气流分选、静电分选、X射线荧光分选、近红外分选、熔融过滤分选、低温破碎分选及其他新型的自动化分选等单一或集成化分选技术。</w:t>
      </w:r>
      <w:bookmarkEnd w:id="249"/>
      <w:bookmarkEnd w:id="250"/>
      <w:bookmarkEnd w:id="251"/>
    </w:p>
    <w:p w14:paraId="35AC0360">
      <w:pPr>
        <w:pStyle w:val="105"/>
        <w:adjustRightInd w:val="0"/>
        <w:snapToGrid w:val="0"/>
        <w:spacing w:before="120" w:after="120"/>
        <w:ind w:left="0"/>
      </w:pPr>
      <w:bookmarkStart w:id="252" w:name="_Toc13593"/>
      <w:bookmarkStart w:id="253" w:name="_Toc12805"/>
      <w:bookmarkStart w:id="254" w:name="_Toc5947"/>
      <w:r>
        <w:rPr>
          <w:rFonts w:hint="eastAsia"/>
        </w:rPr>
        <w:t>破碎</w:t>
      </w:r>
      <w:bookmarkEnd w:id="252"/>
      <w:bookmarkEnd w:id="253"/>
      <w:bookmarkEnd w:id="254"/>
    </w:p>
    <w:p w14:paraId="4721EDCE">
      <w:pPr>
        <w:pStyle w:val="108"/>
        <w:adjustRightInd w:val="0"/>
        <w:snapToGrid w:val="0"/>
        <w:spacing w:before="0" w:beforeLines="0" w:after="0" w:afterLines="0"/>
        <w:rPr>
          <w:rFonts w:ascii="宋体" w:hAnsi="宋体" w:eastAsia="宋体" w:cs="宋体"/>
        </w:rPr>
      </w:pPr>
      <w:bookmarkStart w:id="255" w:name="_Toc13416"/>
      <w:bookmarkStart w:id="256" w:name="_Toc31862"/>
      <w:bookmarkStart w:id="257" w:name="_Toc5337"/>
      <w:r>
        <w:rPr>
          <w:rFonts w:hint="eastAsia" w:ascii="宋体" w:hAnsi="宋体" w:eastAsia="宋体" w:cs="宋体"/>
        </w:rPr>
        <w:t>破碎过程宜采用高效节能工艺技术及设备，分为干法破碎和湿法破碎。</w:t>
      </w:r>
      <w:bookmarkEnd w:id="255"/>
      <w:bookmarkEnd w:id="256"/>
      <w:bookmarkEnd w:id="257"/>
    </w:p>
    <w:p w14:paraId="20087487">
      <w:pPr>
        <w:pStyle w:val="108"/>
        <w:adjustRightInd w:val="0"/>
        <w:snapToGrid w:val="0"/>
        <w:spacing w:before="0" w:beforeLines="0" w:after="0" w:afterLines="0"/>
        <w:rPr>
          <w:rFonts w:ascii="宋体" w:hAnsi="宋体" w:eastAsia="宋体" w:cs="宋体"/>
        </w:rPr>
      </w:pPr>
      <w:bookmarkStart w:id="258" w:name="_Toc19236"/>
      <w:bookmarkStart w:id="259" w:name="_Toc20739"/>
      <w:bookmarkStart w:id="260" w:name="_Toc8128"/>
      <w:r>
        <w:rPr>
          <w:rFonts w:hint="eastAsia" w:ascii="宋体" w:hAnsi="宋体" w:eastAsia="宋体" w:cs="宋体"/>
        </w:rPr>
        <w:t>采用干法破碎时，配备相应的防尘、防噪声设备。</w:t>
      </w:r>
      <w:bookmarkEnd w:id="258"/>
      <w:bookmarkEnd w:id="259"/>
      <w:bookmarkEnd w:id="260"/>
    </w:p>
    <w:p w14:paraId="683E7F32">
      <w:pPr>
        <w:pStyle w:val="108"/>
        <w:adjustRightInd w:val="0"/>
        <w:snapToGrid w:val="0"/>
        <w:spacing w:before="0" w:beforeLines="0" w:after="0" w:afterLines="0"/>
        <w:rPr>
          <w:rFonts w:ascii="宋体" w:hAnsi="宋体" w:eastAsia="宋体" w:cs="宋体"/>
        </w:rPr>
      </w:pPr>
      <w:bookmarkStart w:id="261" w:name="_Toc14733"/>
      <w:bookmarkStart w:id="262" w:name="_Toc18590"/>
      <w:bookmarkStart w:id="263" w:name="_Toc11361"/>
      <w:r>
        <w:rPr>
          <w:rFonts w:hint="eastAsia" w:ascii="宋体" w:hAnsi="宋体" w:eastAsia="宋体" w:cs="宋体"/>
        </w:rPr>
        <w:t>采用湿法破碎时，配套相应的污水收集和处理设施。</w:t>
      </w:r>
      <w:bookmarkEnd w:id="261"/>
      <w:bookmarkEnd w:id="262"/>
      <w:bookmarkEnd w:id="263"/>
    </w:p>
    <w:p w14:paraId="4BFDB180">
      <w:pPr>
        <w:pStyle w:val="108"/>
        <w:adjustRightInd w:val="0"/>
        <w:snapToGrid w:val="0"/>
        <w:spacing w:before="0" w:beforeLines="0" w:after="0" w:afterLines="0"/>
        <w:rPr>
          <w:rFonts w:hAnsi="黑体" w:cs="黑体"/>
        </w:rPr>
      </w:pPr>
      <w:bookmarkStart w:id="264" w:name="_Toc30386"/>
      <w:bookmarkStart w:id="265" w:name="_Toc13456"/>
      <w:bookmarkStart w:id="266" w:name="_Toc30994"/>
      <w:r>
        <w:rPr>
          <w:rFonts w:hint="eastAsia" w:ascii="宋体" w:hAnsi="宋体" w:eastAsia="宋体" w:cs="宋体"/>
        </w:rPr>
        <w:t>破碎机具有安全防护措施。</w:t>
      </w:r>
      <w:bookmarkEnd w:id="264"/>
      <w:bookmarkEnd w:id="265"/>
      <w:bookmarkEnd w:id="266"/>
    </w:p>
    <w:p w14:paraId="459A5650">
      <w:pPr>
        <w:pStyle w:val="105"/>
        <w:adjustRightInd w:val="0"/>
        <w:snapToGrid w:val="0"/>
        <w:spacing w:before="120" w:after="120"/>
        <w:ind w:left="0"/>
      </w:pPr>
      <w:bookmarkStart w:id="267" w:name="_Toc29330"/>
      <w:bookmarkStart w:id="268" w:name="_Toc12311"/>
      <w:bookmarkStart w:id="269" w:name="_Toc3902"/>
      <w:r>
        <w:t>清洗</w:t>
      </w:r>
      <w:bookmarkEnd w:id="267"/>
      <w:bookmarkEnd w:id="268"/>
      <w:bookmarkEnd w:id="269"/>
    </w:p>
    <w:p w14:paraId="208E1573">
      <w:pPr>
        <w:pStyle w:val="108"/>
        <w:adjustRightInd w:val="0"/>
        <w:snapToGrid w:val="0"/>
        <w:spacing w:before="0" w:beforeLines="0" w:after="0" w:afterLines="0"/>
        <w:rPr>
          <w:rFonts w:ascii="宋体" w:hAnsi="宋体" w:eastAsia="宋体" w:cs="宋体"/>
        </w:rPr>
      </w:pPr>
      <w:bookmarkStart w:id="270" w:name="_Toc12178"/>
      <w:bookmarkStart w:id="271" w:name="_Toc11304"/>
      <w:bookmarkStart w:id="272" w:name="_Toc6273"/>
      <w:r>
        <w:rPr>
          <w:rFonts w:ascii="宋体" w:hAnsi="宋体" w:eastAsia="宋体" w:cs="宋体"/>
        </w:rPr>
        <w:t>宜采用节水的自动化清洗技术，宜采用无磷清洗剂或其他绿色清洗剂</w:t>
      </w:r>
      <w:r>
        <w:rPr>
          <w:rFonts w:hint="eastAsia" w:ascii="宋体" w:hAnsi="宋体" w:eastAsia="宋体" w:cs="宋体"/>
        </w:rPr>
        <w:t>，</w:t>
      </w:r>
      <w:r>
        <w:rPr>
          <w:rFonts w:ascii="宋体" w:hAnsi="宋体" w:eastAsia="宋体" w:cs="宋体"/>
        </w:rPr>
        <w:t>不使用有毒有害的清洗剂。</w:t>
      </w:r>
      <w:bookmarkEnd w:id="270"/>
      <w:bookmarkEnd w:id="271"/>
      <w:bookmarkEnd w:id="272"/>
    </w:p>
    <w:p w14:paraId="46C75DA9">
      <w:pPr>
        <w:pStyle w:val="108"/>
        <w:adjustRightInd w:val="0"/>
        <w:snapToGrid w:val="0"/>
        <w:spacing w:before="0" w:beforeLines="0" w:after="0" w:afterLines="0"/>
        <w:rPr>
          <w:rFonts w:ascii="宋体" w:hAnsi="宋体" w:eastAsia="宋体" w:cs="宋体"/>
        </w:rPr>
      </w:pPr>
      <w:bookmarkStart w:id="273" w:name="_Toc22973"/>
      <w:bookmarkStart w:id="274" w:name="_Toc32437"/>
      <w:bookmarkStart w:id="275" w:name="_Toc11318"/>
      <w:r>
        <w:rPr>
          <w:rFonts w:ascii="宋体" w:hAnsi="宋体" w:eastAsia="宋体" w:cs="宋体"/>
        </w:rPr>
        <w:t>根据清洗废水中污染物的种类和浓度，配备相应的废水收集和处理设施，清洗废水处理后宜循环使用。</w:t>
      </w:r>
      <w:bookmarkEnd w:id="273"/>
      <w:bookmarkEnd w:id="274"/>
      <w:bookmarkEnd w:id="275"/>
    </w:p>
    <w:p w14:paraId="41F14A78">
      <w:pPr>
        <w:pStyle w:val="105"/>
        <w:adjustRightInd w:val="0"/>
        <w:snapToGrid w:val="0"/>
        <w:spacing w:before="120" w:after="120"/>
        <w:ind w:left="0"/>
      </w:pPr>
      <w:bookmarkStart w:id="276" w:name="_Toc24254"/>
      <w:bookmarkStart w:id="277" w:name="_Toc13387"/>
      <w:bookmarkStart w:id="278" w:name="_Toc12395"/>
      <w:r>
        <w:t>干燥</w:t>
      </w:r>
      <w:bookmarkEnd w:id="276"/>
      <w:bookmarkEnd w:id="277"/>
      <w:bookmarkEnd w:id="278"/>
    </w:p>
    <w:p w14:paraId="669A9F4C">
      <w:pPr>
        <w:pStyle w:val="108"/>
        <w:adjustRightInd w:val="0"/>
        <w:snapToGrid w:val="0"/>
        <w:spacing w:before="0" w:beforeLines="0" w:after="0" w:afterLines="0"/>
        <w:rPr>
          <w:rFonts w:ascii="宋体" w:hAnsi="宋体" w:eastAsia="宋体" w:cs="宋体"/>
        </w:rPr>
      </w:pPr>
      <w:bookmarkStart w:id="279" w:name="_Toc19012"/>
      <w:bookmarkStart w:id="280" w:name="_Toc13118"/>
      <w:bookmarkStart w:id="281" w:name="_Toc5730"/>
      <w:r>
        <w:rPr>
          <w:rFonts w:ascii="宋体" w:hAnsi="宋体" w:eastAsia="宋体" w:cs="宋体"/>
        </w:rPr>
        <w:t>宜采用离心脱水、鼓风干燥、流化床干燥等工艺</w:t>
      </w:r>
      <w:r>
        <w:rPr>
          <w:rFonts w:hint="eastAsia" w:ascii="宋体" w:hAnsi="宋体" w:eastAsia="宋体" w:cs="宋体"/>
        </w:rPr>
        <w:t>，</w:t>
      </w:r>
      <w:r>
        <w:rPr>
          <w:rFonts w:ascii="宋体" w:hAnsi="宋体" w:eastAsia="宋体" w:cs="宋体"/>
        </w:rPr>
        <w:t>使用低能耗设备。</w:t>
      </w:r>
      <w:bookmarkEnd w:id="279"/>
      <w:bookmarkEnd w:id="280"/>
      <w:bookmarkEnd w:id="281"/>
    </w:p>
    <w:p w14:paraId="37B1F7BA">
      <w:pPr>
        <w:pStyle w:val="108"/>
        <w:adjustRightInd w:val="0"/>
        <w:snapToGrid w:val="0"/>
        <w:spacing w:before="0" w:beforeLines="0" w:after="0" w:afterLines="0"/>
        <w:rPr>
          <w:rFonts w:ascii="宋体" w:hAnsi="宋体" w:eastAsia="宋体" w:cs="宋体"/>
        </w:rPr>
      </w:pPr>
      <w:bookmarkStart w:id="282" w:name="_Toc26605"/>
      <w:bookmarkStart w:id="283" w:name="_Toc21534"/>
      <w:bookmarkStart w:id="284" w:name="_Toc26846"/>
      <w:r>
        <w:rPr>
          <w:rFonts w:ascii="宋体" w:hAnsi="宋体" w:eastAsia="宋体" w:cs="宋体"/>
        </w:rPr>
        <w:t>干燥环节配备废气收集和处理设施，防止二次污染。</w:t>
      </w:r>
      <w:bookmarkEnd w:id="282"/>
      <w:bookmarkEnd w:id="283"/>
      <w:bookmarkEnd w:id="284"/>
    </w:p>
    <w:p w14:paraId="627059BF">
      <w:pPr>
        <w:pStyle w:val="106"/>
        <w:adjustRightInd w:val="0"/>
        <w:snapToGrid w:val="0"/>
        <w:spacing w:before="120" w:after="120"/>
        <w:rPr>
          <w:rFonts w:hAnsi="黑体" w:cs="黑体"/>
        </w:rPr>
      </w:pPr>
      <w:bookmarkStart w:id="285" w:name="_Toc7540"/>
      <w:bookmarkStart w:id="286" w:name="_Toc11874"/>
      <w:bookmarkStart w:id="287" w:name="_Toc25751"/>
      <w:r>
        <w:rPr>
          <w:rFonts w:hint="eastAsia" w:hAnsi="黑体" w:cs="黑体"/>
        </w:rPr>
        <w:t>再利用</w:t>
      </w:r>
      <w:bookmarkEnd w:id="285"/>
      <w:bookmarkEnd w:id="286"/>
      <w:bookmarkEnd w:id="287"/>
    </w:p>
    <w:p w14:paraId="4B03E704">
      <w:pPr>
        <w:pStyle w:val="105"/>
        <w:adjustRightInd w:val="0"/>
        <w:snapToGrid w:val="0"/>
        <w:spacing w:before="120" w:after="120"/>
        <w:ind w:left="0"/>
      </w:pPr>
      <w:bookmarkStart w:id="288" w:name="_Toc32284"/>
      <w:bookmarkStart w:id="289" w:name="_Toc30900"/>
      <w:bookmarkStart w:id="290" w:name="_Toc19111"/>
      <w:r>
        <w:rPr>
          <w:rFonts w:hint="eastAsia"/>
        </w:rPr>
        <w:t>机械再利用</w:t>
      </w:r>
      <w:bookmarkEnd w:id="288"/>
      <w:bookmarkEnd w:id="289"/>
      <w:bookmarkEnd w:id="290"/>
    </w:p>
    <w:p w14:paraId="1865D56F">
      <w:pPr>
        <w:pStyle w:val="108"/>
        <w:adjustRightInd w:val="0"/>
        <w:snapToGrid w:val="0"/>
        <w:spacing w:before="0" w:beforeLines="0" w:after="0" w:afterLines="0"/>
        <w:rPr>
          <w:rFonts w:ascii="宋体" w:hAnsi="宋体" w:eastAsia="宋体" w:cs="宋体"/>
        </w:rPr>
      </w:pPr>
      <w:bookmarkStart w:id="291" w:name="_Toc15710"/>
      <w:bookmarkStart w:id="292" w:name="_Toc29646"/>
      <w:bookmarkStart w:id="293" w:name="_Toc13437"/>
      <w:r>
        <w:rPr>
          <w:rFonts w:hint="eastAsia" w:ascii="宋体" w:hAnsi="宋体" w:eastAsia="宋体" w:cs="宋体"/>
        </w:rPr>
        <w:t>适用于热塑性塑料和材质单一、结构简单的塑料制品</w:t>
      </w:r>
      <w:bookmarkEnd w:id="291"/>
      <w:r>
        <w:rPr>
          <w:rFonts w:hint="eastAsia" w:ascii="宋体" w:hAnsi="宋体" w:eastAsia="宋体" w:cs="宋体"/>
        </w:rPr>
        <w:t>。</w:t>
      </w:r>
    </w:p>
    <w:p w14:paraId="7C494B45">
      <w:pPr>
        <w:pStyle w:val="108"/>
        <w:adjustRightInd w:val="0"/>
        <w:snapToGrid w:val="0"/>
        <w:spacing w:before="0" w:beforeLines="0" w:after="0" w:afterLines="0"/>
        <w:rPr>
          <w:rFonts w:ascii="宋体" w:hAnsi="宋体" w:eastAsia="宋体" w:cs="宋体"/>
          <w:lang w:eastAsia="zh-Hans"/>
        </w:rPr>
      </w:pPr>
      <w:bookmarkStart w:id="294" w:name="_Toc26575"/>
      <w:r>
        <w:rPr>
          <w:rFonts w:ascii="宋体" w:hAnsi="宋体" w:eastAsia="宋体" w:cs="宋体"/>
          <w:lang w:eastAsia="zh-Hans"/>
        </w:rPr>
        <w:t>通过破碎、清洗、熔融等方法加工成再生材料</w:t>
      </w:r>
      <w:bookmarkEnd w:id="294"/>
      <w:r>
        <w:rPr>
          <w:rFonts w:hint="eastAsia" w:ascii="宋体" w:hAnsi="宋体" w:eastAsia="宋体" w:cs="宋体"/>
        </w:rPr>
        <w:t>。</w:t>
      </w:r>
    </w:p>
    <w:p w14:paraId="1BA25FA6">
      <w:pPr>
        <w:pStyle w:val="108"/>
        <w:adjustRightInd w:val="0"/>
        <w:snapToGrid w:val="0"/>
        <w:spacing w:before="0" w:beforeLines="0" w:after="0" w:afterLines="0"/>
        <w:rPr>
          <w:rFonts w:ascii="宋体" w:hAnsi="宋体" w:eastAsia="宋体" w:cs="宋体"/>
          <w:lang w:eastAsia="zh-Hans"/>
        </w:rPr>
      </w:pPr>
      <w:bookmarkStart w:id="295" w:name="_Toc19489"/>
      <w:r>
        <w:rPr>
          <w:rFonts w:ascii="宋体" w:hAnsi="宋体" w:eastAsia="宋体" w:cs="宋体"/>
          <w:lang w:eastAsia="zh-Hans"/>
        </w:rPr>
        <w:t>宜采用节能熔融造粒技术，含卤素废塑料宜采用低温熔融造粒工艺</w:t>
      </w:r>
      <w:bookmarkEnd w:id="295"/>
      <w:r>
        <w:rPr>
          <w:rFonts w:hint="eastAsia" w:ascii="宋体" w:hAnsi="宋体" w:eastAsia="宋体" w:cs="宋体"/>
        </w:rPr>
        <w:t>。</w:t>
      </w:r>
    </w:p>
    <w:p w14:paraId="24729956">
      <w:pPr>
        <w:pStyle w:val="108"/>
        <w:adjustRightInd w:val="0"/>
        <w:snapToGrid w:val="0"/>
        <w:spacing w:before="0" w:beforeLines="0" w:after="0" w:afterLines="0"/>
        <w:rPr>
          <w:rFonts w:ascii="宋体" w:hAnsi="宋体" w:eastAsia="宋体" w:cs="宋体"/>
          <w:lang w:eastAsia="zh-Hans"/>
        </w:rPr>
      </w:pPr>
      <w:bookmarkStart w:id="296" w:name="_Toc19820"/>
      <w:r>
        <w:rPr>
          <w:rFonts w:ascii="宋体" w:hAnsi="宋体" w:eastAsia="宋体" w:cs="宋体"/>
          <w:lang w:eastAsia="zh-Hans"/>
        </w:rPr>
        <w:t>熔融造粒车间应安装废气收集及处理装置，挤出工艺的冷却废水宜循环使用</w:t>
      </w:r>
      <w:bookmarkEnd w:id="296"/>
      <w:r>
        <w:rPr>
          <w:rFonts w:hint="eastAsia" w:ascii="宋体" w:hAnsi="宋体" w:eastAsia="宋体" w:cs="宋体"/>
        </w:rPr>
        <w:t>。</w:t>
      </w:r>
    </w:p>
    <w:p w14:paraId="5D1DA6A8">
      <w:pPr>
        <w:pStyle w:val="108"/>
        <w:adjustRightInd w:val="0"/>
        <w:snapToGrid w:val="0"/>
        <w:spacing w:before="0" w:beforeLines="0" w:after="0" w:afterLines="0"/>
        <w:rPr>
          <w:rFonts w:ascii="宋体" w:hAnsi="宋体" w:eastAsia="宋体" w:cs="宋体"/>
          <w:lang w:eastAsia="zh-Hans"/>
        </w:rPr>
      </w:pPr>
      <w:bookmarkStart w:id="297" w:name="_Toc29493"/>
      <w:r>
        <w:rPr>
          <w:rFonts w:ascii="宋体" w:hAnsi="宋体" w:eastAsia="宋体" w:cs="宋体"/>
          <w:lang w:eastAsia="zh-Hans"/>
        </w:rPr>
        <w:t>宜使用无丝网过滤器造粒机，减少废滤网产生。</w:t>
      </w:r>
      <w:r>
        <w:rPr>
          <w:rFonts w:hint="eastAsia" w:ascii="宋体" w:hAnsi="宋体" w:eastAsia="宋体" w:cs="宋体"/>
        </w:rPr>
        <w:t>废弃滤网、熔融残渣</w:t>
      </w:r>
      <w:r>
        <w:rPr>
          <w:rFonts w:hint="eastAsia" w:ascii="宋体" w:hAnsi="宋体" w:eastAsia="宋体" w:cs="宋体"/>
          <w:lang w:val="en-US" w:eastAsia="zh-CN"/>
        </w:rPr>
        <w:t>应</w:t>
      </w:r>
      <w:r>
        <w:rPr>
          <w:rFonts w:hint="eastAsia" w:ascii="宋体" w:hAnsi="宋体" w:eastAsia="宋体" w:cs="宋体"/>
        </w:rPr>
        <w:t>收集</w:t>
      </w:r>
      <w:r>
        <w:rPr>
          <w:rFonts w:hint="eastAsia" w:ascii="宋体" w:hAnsi="宋体" w:eastAsia="宋体" w:cs="宋体"/>
          <w:lang w:val="en-US" w:eastAsia="zh-CN"/>
        </w:rPr>
        <w:t>受</w:t>
      </w:r>
      <w:r>
        <w:rPr>
          <w:rFonts w:hint="eastAsia" w:ascii="宋体" w:hAnsi="宋体" w:eastAsia="宋体" w:cs="宋体"/>
        </w:rPr>
        <w:t>理</w:t>
      </w:r>
      <w:bookmarkEnd w:id="297"/>
      <w:r>
        <w:rPr>
          <w:rFonts w:hint="eastAsia" w:ascii="宋体" w:hAnsi="宋体" w:eastAsia="宋体" w:cs="宋体"/>
        </w:rPr>
        <w:t>。</w:t>
      </w:r>
    </w:p>
    <w:p w14:paraId="0C1B840E">
      <w:pPr>
        <w:pStyle w:val="108"/>
        <w:adjustRightInd w:val="0"/>
        <w:snapToGrid w:val="0"/>
        <w:spacing w:before="0" w:beforeLines="0" w:after="0" w:afterLines="0"/>
        <w:rPr>
          <w:rFonts w:ascii="宋体" w:hAnsi="宋体" w:eastAsia="宋体" w:cs="宋体"/>
          <w:lang w:eastAsia="zh-Hans"/>
        </w:rPr>
      </w:pPr>
      <w:bookmarkStart w:id="298" w:name="_Toc10127"/>
      <w:r>
        <w:rPr>
          <w:rFonts w:hint="eastAsia" w:ascii="宋体" w:hAnsi="宋体" w:eastAsia="宋体" w:cs="宋体"/>
        </w:rPr>
        <w:t>先用低毒、无害的改性剂、增塑剂、相容剂等助剂进行改性，不使用国家禁止的改性剂。</w:t>
      </w:r>
      <w:bookmarkEnd w:id="298"/>
    </w:p>
    <w:p w14:paraId="40BF48EE">
      <w:pPr>
        <w:pStyle w:val="108"/>
        <w:adjustRightInd w:val="0"/>
        <w:snapToGrid w:val="0"/>
        <w:spacing w:beforeLines="0" w:afterLines="0"/>
        <w:rPr>
          <w:rFonts w:hint="eastAsia" w:ascii="宋体" w:hAnsi="宋体" w:eastAsia="宋体" w:cs="宋体"/>
          <w:lang w:eastAsia="zh-CN"/>
        </w:rPr>
      </w:pPr>
      <w:r>
        <w:rPr>
          <w:rFonts w:hint="eastAsia" w:ascii="宋体" w:hAnsi="宋体" w:eastAsia="宋体" w:cs="宋体"/>
          <w:lang w:eastAsia="zh-Hans"/>
        </w:rPr>
        <w:t>机械再利用</w:t>
      </w:r>
      <w:r>
        <w:rPr>
          <w:rFonts w:hint="eastAsia" w:ascii="宋体" w:hAnsi="宋体" w:eastAsia="宋体" w:cs="宋体"/>
          <w:lang w:val="en-US" w:eastAsia="zh-CN"/>
        </w:rPr>
        <w:t>形成的</w:t>
      </w:r>
      <w:r>
        <w:rPr>
          <w:rFonts w:hint="eastAsia" w:ascii="宋体" w:hAnsi="宋体" w:eastAsia="宋体" w:cs="宋体"/>
          <w:lang w:eastAsia="zh-Hans"/>
        </w:rPr>
        <w:t>再生</w:t>
      </w:r>
      <w:r>
        <w:rPr>
          <w:rFonts w:hint="eastAsia" w:ascii="宋体" w:hAnsi="宋体" w:eastAsia="宋体" w:cs="宋体"/>
          <w:lang w:val="en-US" w:eastAsia="zh-CN"/>
        </w:rPr>
        <w:t>材料</w:t>
      </w:r>
      <w:r>
        <w:rPr>
          <w:rFonts w:hint="eastAsia" w:ascii="宋体" w:hAnsi="宋体" w:eastAsia="宋体" w:cs="宋体"/>
          <w:lang w:eastAsia="zh-Hans"/>
        </w:rPr>
        <w:t>用于制备微生物降解塑料制品时，其最终制品应满足本指南要求</w:t>
      </w:r>
      <w:r>
        <w:rPr>
          <w:rFonts w:hint="eastAsia" w:ascii="宋体" w:hAnsi="宋体" w:eastAsia="宋体" w:cs="宋体"/>
          <w:lang w:eastAsia="zh-CN"/>
        </w:rPr>
        <w:t>。</w:t>
      </w:r>
    </w:p>
    <w:p w14:paraId="5AE52869">
      <w:pPr>
        <w:pStyle w:val="105"/>
        <w:adjustRightInd w:val="0"/>
        <w:snapToGrid w:val="0"/>
        <w:spacing w:before="120" w:after="120"/>
        <w:ind w:left="0"/>
        <w:rPr>
          <w:rFonts w:hAnsi="黑体" w:cs="黑体"/>
          <w:lang w:eastAsia="zh-Hans"/>
        </w:rPr>
      </w:pPr>
      <w:bookmarkStart w:id="299" w:name="_Toc29009"/>
      <w:r>
        <w:rPr>
          <w:rFonts w:hAnsi="黑体" w:cs="黑体"/>
          <w:lang w:eastAsia="zh-Hans"/>
        </w:rPr>
        <w:t>物理再利用</w:t>
      </w:r>
      <w:bookmarkEnd w:id="292"/>
      <w:bookmarkEnd w:id="293"/>
      <w:bookmarkEnd w:id="299"/>
    </w:p>
    <w:p w14:paraId="0304BAA1">
      <w:pPr>
        <w:pStyle w:val="108"/>
        <w:adjustRightInd w:val="0"/>
        <w:snapToGrid w:val="0"/>
        <w:spacing w:before="0" w:beforeLines="0" w:after="0" w:afterLines="0"/>
        <w:rPr>
          <w:rFonts w:ascii="宋体" w:hAnsi="宋体" w:eastAsia="宋体" w:cs="宋体"/>
          <w:lang w:eastAsia="zh-Hans"/>
        </w:rPr>
      </w:pPr>
      <w:bookmarkStart w:id="300" w:name="_Toc6089"/>
      <w:r>
        <w:rPr>
          <w:rFonts w:ascii="宋体" w:hAnsi="宋体" w:eastAsia="宋体" w:cs="宋体"/>
          <w:lang w:eastAsia="zh-Hans"/>
        </w:rPr>
        <w:t>适用于未被污染且结构完整的制品</w:t>
      </w:r>
      <w:r>
        <w:rPr>
          <w:rFonts w:hint="eastAsia" w:ascii="宋体" w:hAnsi="宋体" w:eastAsia="宋体" w:cs="宋体"/>
        </w:rPr>
        <w:t>，这些制品无法进行机械再利用，采用物理再利用技术比化学再利用更容易</w:t>
      </w:r>
      <w:bookmarkEnd w:id="300"/>
      <w:r>
        <w:rPr>
          <w:rFonts w:hint="eastAsia" w:ascii="宋体" w:hAnsi="宋体" w:eastAsia="宋体" w:cs="宋体"/>
        </w:rPr>
        <w:t>。</w:t>
      </w:r>
    </w:p>
    <w:p w14:paraId="1BE53C70">
      <w:pPr>
        <w:pStyle w:val="108"/>
        <w:adjustRightInd w:val="0"/>
        <w:snapToGrid w:val="0"/>
        <w:spacing w:before="0" w:beforeLines="0" w:after="0" w:afterLines="0"/>
        <w:rPr>
          <w:lang w:eastAsia="zh-Hans"/>
        </w:rPr>
      </w:pPr>
      <w:bookmarkStart w:id="301" w:name="_Toc12435"/>
      <w:r>
        <w:rPr>
          <w:rFonts w:hint="eastAsia" w:ascii="宋体" w:eastAsia="宋体" w:cs="宋体"/>
        </w:rPr>
        <w:t>通过熔融、拆分、剥离、溶解、萃取（固液）、沉淀或过滤等</w:t>
      </w:r>
      <w:r>
        <w:rPr>
          <w:rFonts w:ascii="宋体" w:hAnsi="宋体" w:eastAsia="宋体" w:cs="宋体"/>
          <w:lang w:eastAsia="zh-Hans"/>
        </w:rPr>
        <w:t>方法加工成再生材料</w:t>
      </w:r>
      <w:bookmarkEnd w:id="301"/>
      <w:r>
        <w:rPr>
          <w:rFonts w:hint="eastAsia" w:ascii="宋体" w:hAnsi="宋体" w:eastAsia="宋体" w:cs="宋体"/>
        </w:rPr>
        <w:t>。</w:t>
      </w:r>
    </w:p>
    <w:p w14:paraId="38F35830">
      <w:pPr>
        <w:pStyle w:val="108"/>
        <w:adjustRightInd w:val="0"/>
        <w:snapToGrid w:val="0"/>
        <w:spacing w:before="0" w:beforeLines="0" w:after="0" w:afterLines="0"/>
        <w:rPr>
          <w:rFonts w:ascii="宋体" w:hAnsi="宋体" w:eastAsia="宋体" w:cs="宋体"/>
          <w:lang w:eastAsia="zh-Hans"/>
        </w:rPr>
      </w:pPr>
      <w:bookmarkStart w:id="302" w:name="_Toc28360"/>
      <w:r>
        <w:rPr>
          <w:rFonts w:ascii="宋体" w:hAnsi="宋体" w:eastAsia="宋体" w:cs="宋体"/>
          <w:lang w:eastAsia="zh-Hans"/>
        </w:rPr>
        <w:t>为了回收不同用途的再生</w:t>
      </w:r>
      <w:r>
        <w:rPr>
          <w:rFonts w:hint="eastAsia" w:ascii="宋体" w:hAnsi="宋体" w:eastAsia="宋体" w:cs="宋体"/>
        </w:rPr>
        <w:t>材</w:t>
      </w:r>
      <w:r>
        <w:rPr>
          <w:rFonts w:ascii="宋体" w:hAnsi="宋体" w:eastAsia="宋体" w:cs="宋体"/>
          <w:lang w:eastAsia="zh-Hans"/>
        </w:rPr>
        <w:t>料所用的主要或目标聚合物</w:t>
      </w:r>
      <w:r>
        <w:rPr>
          <w:rFonts w:hint="eastAsia" w:ascii="宋体" w:hAnsi="宋体" w:eastAsia="宋体" w:cs="宋体"/>
        </w:rPr>
        <w:t>，</w:t>
      </w:r>
      <w:r>
        <w:rPr>
          <w:rFonts w:ascii="宋体" w:hAnsi="宋体" w:eastAsia="宋体" w:cs="宋体"/>
          <w:lang w:eastAsia="zh-Hans"/>
        </w:rPr>
        <w:t>有必要采取适当的工艺</w:t>
      </w:r>
      <w:r>
        <w:rPr>
          <w:rFonts w:hint="eastAsia" w:ascii="宋体" w:hAnsi="宋体" w:eastAsia="宋体" w:cs="宋体"/>
        </w:rPr>
        <w:t>（</w:t>
      </w:r>
      <w:r>
        <w:rPr>
          <w:rFonts w:ascii="宋体" w:hAnsi="宋体" w:eastAsia="宋体" w:cs="宋体"/>
          <w:lang w:eastAsia="zh-Hans"/>
        </w:rPr>
        <w:t>如溶剂萃取</w:t>
      </w:r>
      <w:r>
        <w:rPr>
          <w:rFonts w:hint="eastAsia" w:ascii="宋体" w:hAnsi="宋体" w:eastAsia="宋体" w:cs="宋体"/>
        </w:rPr>
        <w:t>）</w:t>
      </w:r>
      <w:r>
        <w:rPr>
          <w:rFonts w:ascii="宋体" w:hAnsi="宋体" w:eastAsia="宋体" w:cs="宋体"/>
          <w:lang w:eastAsia="zh-Hans"/>
        </w:rPr>
        <w:t>去除其他聚合物、添加剂、填料和污染物</w:t>
      </w:r>
      <w:bookmarkEnd w:id="302"/>
      <w:r>
        <w:rPr>
          <w:rFonts w:hint="eastAsia" w:ascii="宋体" w:hAnsi="宋体" w:eastAsia="宋体" w:cs="宋体"/>
        </w:rPr>
        <w:t>。</w:t>
      </w:r>
    </w:p>
    <w:p w14:paraId="26970AE0">
      <w:pPr>
        <w:pStyle w:val="108"/>
        <w:adjustRightInd w:val="0"/>
        <w:snapToGrid w:val="0"/>
        <w:spacing w:before="0" w:beforeLines="0" w:after="0" w:afterLines="0"/>
        <w:rPr>
          <w:rFonts w:ascii="宋体" w:hAnsi="宋体" w:eastAsia="宋体" w:cs="宋体"/>
          <w:lang w:eastAsia="zh-Hans"/>
        </w:rPr>
      </w:pPr>
      <w:bookmarkStart w:id="303" w:name="_Toc8336"/>
      <w:r>
        <w:rPr>
          <w:rFonts w:ascii="宋体" w:hAnsi="宋体" w:eastAsia="宋体" w:cs="宋体"/>
          <w:lang w:eastAsia="zh-Hans"/>
        </w:rPr>
        <w:t>再生材料应满足相关性能标准，并优先用于低要求场景。</w:t>
      </w:r>
      <w:bookmarkEnd w:id="303"/>
    </w:p>
    <w:p w14:paraId="59038F8A">
      <w:pPr>
        <w:pStyle w:val="105"/>
        <w:adjustRightInd w:val="0"/>
        <w:snapToGrid w:val="0"/>
        <w:spacing w:before="120" w:after="120"/>
        <w:ind w:left="0"/>
        <w:rPr>
          <w:rFonts w:hAnsi="黑体" w:cs="黑体"/>
          <w:lang w:eastAsia="zh-Hans"/>
        </w:rPr>
      </w:pPr>
      <w:bookmarkStart w:id="304" w:name="_Toc18574"/>
      <w:bookmarkStart w:id="305" w:name="_Toc4352"/>
      <w:bookmarkStart w:id="306" w:name="_Toc657"/>
      <w:r>
        <w:rPr>
          <w:rFonts w:hAnsi="黑体" w:cs="黑体"/>
          <w:lang w:eastAsia="zh-Hans"/>
        </w:rPr>
        <w:t>化学再利用</w:t>
      </w:r>
      <w:bookmarkEnd w:id="304"/>
      <w:bookmarkEnd w:id="305"/>
      <w:bookmarkEnd w:id="306"/>
    </w:p>
    <w:p w14:paraId="4A340678">
      <w:pPr>
        <w:pStyle w:val="108"/>
        <w:adjustRightInd w:val="0"/>
        <w:snapToGrid w:val="0"/>
        <w:spacing w:before="0" w:beforeLines="0" w:after="0" w:afterLines="0"/>
        <w:rPr>
          <w:rFonts w:ascii="宋体" w:hAnsi="宋体" w:eastAsia="宋体" w:cs="宋体"/>
          <w:lang w:eastAsia="zh-Hans"/>
        </w:rPr>
      </w:pPr>
      <w:bookmarkStart w:id="307" w:name="_Toc3136"/>
      <w:bookmarkStart w:id="308" w:name="_Toc19665"/>
      <w:bookmarkStart w:id="309" w:name="_Toc12039"/>
      <w:r>
        <w:rPr>
          <w:rFonts w:ascii="宋体" w:hAnsi="宋体" w:eastAsia="宋体" w:cs="宋体"/>
          <w:lang w:eastAsia="zh-Hans"/>
        </w:rPr>
        <w:t>适用于难以物理处理的制品</w:t>
      </w:r>
      <w:bookmarkEnd w:id="307"/>
      <w:bookmarkEnd w:id="308"/>
      <w:bookmarkEnd w:id="309"/>
      <w:r>
        <w:rPr>
          <w:rFonts w:hint="eastAsia" w:ascii="宋体" w:hAnsi="宋体" w:eastAsia="宋体" w:cs="宋体"/>
        </w:rPr>
        <w:t>。</w:t>
      </w:r>
    </w:p>
    <w:p w14:paraId="12ED12BC">
      <w:pPr>
        <w:pStyle w:val="108"/>
        <w:adjustRightInd w:val="0"/>
        <w:snapToGrid w:val="0"/>
        <w:spacing w:before="0" w:beforeLines="0" w:after="0" w:afterLines="0"/>
        <w:rPr>
          <w:rFonts w:ascii="宋体" w:hAnsi="宋体" w:eastAsia="宋体" w:cs="宋体"/>
          <w:lang w:eastAsia="zh-Hans"/>
        </w:rPr>
      </w:pPr>
      <w:bookmarkStart w:id="310" w:name="_Toc6255"/>
      <w:bookmarkStart w:id="311" w:name="_Toc29553"/>
      <w:bookmarkStart w:id="312" w:name="_Toc17631"/>
      <w:r>
        <w:rPr>
          <w:rFonts w:ascii="宋体" w:hAnsi="宋体" w:eastAsia="宋体" w:cs="宋体"/>
          <w:lang w:eastAsia="zh-Hans"/>
        </w:rPr>
        <w:t>通过水解、热解、气化等</w:t>
      </w:r>
      <w:r>
        <w:rPr>
          <w:rFonts w:hint="eastAsia" w:ascii="宋体" w:hAnsi="宋体" w:eastAsia="宋体" w:cs="宋体"/>
        </w:rPr>
        <w:t>多种工艺将塑料</w:t>
      </w:r>
      <w:r>
        <w:rPr>
          <w:rFonts w:ascii="宋体" w:hAnsi="宋体" w:eastAsia="宋体" w:cs="宋体"/>
          <w:lang w:eastAsia="zh-Hans"/>
        </w:rPr>
        <w:t>转化为单体</w:t>
      </w:r>
      <w:r>
        <w:rPr>
          <w:rFonts w:hint="eastAsia" w:ascii="宋体" w:hAnsi="宋体" w:eastAsia="宋体" w:cs="宋体"/>
        </w:rPr>
        <w:t>化学成分</w:t>
      </w:r>
      <w:r>
        <w:rPr>
          <w:rFonts w:ascii="宋体" w:hAnsi="宋体" w:eastAsia="宋体" w:cs="宋体"/>
          <w:lang w:eastAsia="zh-Hans"/>
        </w:rPr>
        <w:t>或</w:t>
      </w:r>
      <w:r>
        <w:rPr>
          <w:rFonts w:hint="eastAsia" w:ascii="宋体" w:hAnsi="宋体" w:eastAsia="宋体" w:cs="宋体"/>
        </w:rPr>
        <w:t>相应的碳氢化合物。这些化学品能用作聚合反应的原料，或用于其他化学加工过程</w:t>
      </w:r>
      <w:bookmarkEnd w:id="310"/>
      <w:bookmarkEnd w:id="311"/>
      <w:bookmarkEnd w:id="312"/>
      <w:r>
        <w:rPr>
          <w:rFonts w:hint="eastAsia" w:ascii="宋体" w:hAnsi="宋体" w:eastAsia="宋体" w:cs="宋体"/>
        </w:rPr>
        <w:t>。</w:t>
      </w:r>
    </w:p>
    <w:p w14:paraId="27445B47">
      <w:pPr>
        <w:pStyle w:val="108"/>
        <w:adjustRightInd w:val="0"/>
        <w:snapToGrid w:val="0"/>
        <w:spacing w:before="0" w:beforeLines="0" w:after="0" w:afterLines="0"/>
        <w:rPr>
          <w:rFonts w:ascii="宋体" w:hAnsi="宋体" w:eastAsia="宋体" w:cs="宋体"/>
          <w:lang w:eastAsia="zh-Hans"/>
        </w:rPr>
      </w:pPr>
      <w:bookmarkStart w:id="313" w:name="_Toc14787"/>
      <w:bookmarkStart w:id="314" w:name="_Toc22089"/>
      <w:bookmarkStart w:id="315" w:name="_Toc31329"/>
      <w:r>
        <w:rPr>
          <w:rFonts w:ascii="宋体" w:hAnsi="宋体" w:eastAsia="宋体" w:cs="宋体"/>
          <w:lang w:eastAsia="zh-Hans"/>
        </w:rPr>
        <w:t>化学处理过程应符合环保要求</w:t>
      </w:r>
      <w:r>
        <w:rPr>
          <w:rFonts w:hint="eastAsia" w:ascii="宋体" w:hAnsi="宋体" w:eastAsia="宋体" w:cs="宋体"/>
        </w:rPr>
        <w:t>，</w:t>
      </w:r>
      <w:r>
        <w:rPr>
          <w:rFonts w:ascii="宋体" w:hAnsi="宋体" w:eastAsia="宋体" w:cs="宋体"/>
          <w:lang w:eastAsia="zh-Hans"/>
        </w:rPr>
        <w:t>避免有害物质排放。</w:t>
      </w:r>
      <w:bookmarkEnd w:id="313"/>
      <w:bookmarkEnd w:id="314"/>
      <w:bookmarkEnd w:id="315"/>
    </w:p>
    <w:p w14:paraId="05048290">
      <w:pPr>
        <w:pStyle w:val="108"/>
        <w:adjustRightInd w:val="0"/>
        <w:snapToGrid w:val="0"/>
        <w:spacing w:before="0" w:beforeLines="0" w:after="0" w:afterLines="0"/>
        <w:rPr>
          <w:rFonts w:ascii="宋体" w:hAnsi="宋体" w:eastAsia="宋体" w:cs="宋体"/>
          <w:lang w:eastAsia="zh-Hans"/>
        </w:rPr>
      </w:pPr>
      <w:bookmarkStart w:id="316" w:name="_Toc5828"/>
      <w:bookmarkStart w:id="317" w:name="_Toc31355"/>
      <w:bookmarkStart w:id="318" w:name="_Toc25920"/>
      <w:r>
        <w:rPr>
          <w:rFonts w:ascii="宋体" w:hAnsi="宋体" w:eastAsia="宋体" w:cs="宋体"/>
          <w:lang w:eastAsia="zh-Hans"/>
        </w:rPr>
        <w:t>含有聚氯乙烯等含卤素塑料的混合废塑料进行化学再生时，应进行适当的脱氯、脱硅及脱除金属等处理，以满足生产及产品质量和污染防治要求</w:t>
      </w:r>
      <w:bookmarkEnd w:id="316"/>
      <w:bookmarkEnd w:id="317"/>
      <w:bookmarkEnd w:id="318"/>
      <w:r>
        <w:rPr>
          <w:rFonts w:hint="eastAsia" w:ascii="宋体" w:hAnsi="宋体" w:eastAsia="宋体" w:cs="宋体"/>
        </w:rPr>
        <w:t>。</w:t>
      </w:r>
    </w:p>
    <w:p w14:paraId="4594B318">
      <w:pPr>
        <w:pStyle w:val="108"/>
        <w:adjustRightInd w:val="0"/>
        <w:snapToGrid w:val="0"/>
        <w:spacing w:before="0" w:beforeLines="0" w:after="0" w:afterLines="0"/>
        <w:rPr>
          <w:rFonts w:ascii="宋体" w:hAnsi="宋体" w:eastAsia="宋体" w:cs="宋体"/>
          <w:lang w:eastAsia="zh-Hans"/>
        </w:rPr>
      </w:pPr>
      <w:bookmarkStart w:id="319" w:name="_Toc15701"/>
      <w:bookmarkStart w:id="320" w:name="_Toc7179"/>
      <w:bookmarkStart w:id="321" w:name="_Toc31738"/>
      <w:r>
        <w:rPr>
          <w:rFonts w:ascii="宋体" w:hAnsi="宋体" w:eastAsia="宋体" w:cs="宋体"/>
          <w:lang w:eastAsia="zh-Hans"/>
        </w:rPr>
        <w:t>化学再</w:t>
      </w:r>
      <w:r>
        <w:rPr>
          <w:rFonts w:hint="eastAsia" w:ascii="宋体" w:hAnsi="宋体" w:eastAsia="宋体" w:cs="宋体"/>
        </w:rPr>
        <w:t>利用</w:t>
      </w:r>
      <w:r>
        <w:rPr>
          <w:rFonts w:ascii="宋体" w:hAnsi="宋体" w:eastAsia="宋体" w:cs="宋体"/>
          <w:lang w:eastAsia="zh-Hans"/>
        </w:rPr>
        <w:t>过程不宜使用含重金属添加剂</w:t>
      </w:r>
      <w:bookmarkEnd w:id="319"/>
      <w:bookmarkEnd w:id="320"/>
      <w:bookmarkEnd w:id="321"/>
      <w:r>
        <w:rPr>
          <w:rFonts w:hint="eastAsia" w:ascii="宋体" w:hAnsi="宋体" w:eastAsia="宋体" w:cs="宋体"/>
        </w:rPr>
        <w:t>。</w:t>
      </w:r>
    </w:p>
    <w:p w14:paraId="246965C1">
      <w:pPr>
        <w:pStyle w:val="108"/>
        <w:adjustRightInd w:val="0"/>
        <w:snapToGrid w:val="0"/>
        <w:spacing w:before="0" w:beforeLines="0" w:after="0" w:afterLines="0"/>
        <w:rPr>
          <w:rFonts w:ascii="宋体" w:hAnsi="宋体" w:eastAsia="宋体" w:cs="宋体"/>
          <w:lang w:eastAsia="zh-Hans"/>
        </w:rPr>
      </w:pPr>
      <w:bookmarkStart w:id="322" w:name="_Toc7676"/>
      <w:bookmarkStart w:id="323" w:name="_Toc22197"/>
      <w:bookmarkStart w:id="324" w:name="_Toc1321"/>
      <w:r>
        <w:rPr>
          <w:rFonts w:ascii="宋体" w:hAnsi="宋体" w:eastAsia="宋体" w:cs="宋体"/>
          <w:lang w:eastAsia="zh-Hans"/>
        </w:rPr>
        <w:t>化学再</w:t>
      </w:r>
      <w:r>
        <w:rPr>
          <w:rFonts w:hint="eastAsia" w:ascii="宋体" w:hAnsi="宋体" w:eastAsia="宋体" w:cs="宋体"/>
        </w:rPr>
        <w:t>利用</w:t>
      </w:r>
      <w:r>
        <w:rPr>
          <w:rFonts w:ascii="宋体" w:hAnsi="宋体" w:eastAsia="宋体" w:cs="宋体"/>
          <w:lang w:eastAsia="zh-Hans"/>
        </w:rPr>
        <w:t>过程使用的含重金属催化剂优先循环使用，废弃的催化剂委托有资质的单位进行利用或处置</w:t>
      </w:r>
      <w:bookmarkEnd w:id="322"/>
      <w:bookmarkEnd w:id="323"/>
      <w:bookmarkEnd w:id="324"/>
      <w:r>
        <w:rPr>
          <w:rFonts w:hint="eastAsia" w:ascii="宋体" w:hAnsi="宋体" w:eastAsia="宋体" w:cs="宋体"/>
        </w:rPr>
        <w:t>。</w:t>
      </w:r>
    </w:p>
    <w:p w14:paraId="03384EAA">
      <w:pPr>
        <w:pStyle w:val="108"/>
        <w:adjustRightInd w:val="0"/>
        <w:snapToGrid w:val="0"/>
        <w:spacing w:before="0" w:beforeLines="0" w:after="0" w:afterLines="0"/>
        <w:rPr>
          <w:rFonts w:ascii="宋体" w:hAnsi="宋体" w:eastAsia="宋体" w:cs="宋体"/>
        </w:rPr>
      </w:pPr>
      <w:bookmarkStart w:id="325" w:name="_Toc31191"/>
      <w:bookmarkStart w:id="326" w:name="_Toc26327"/>
      <w:bookmarkStart w:id="327" w:name="_Toc30394"/>
      <w:r>
        <w:rPr>
          <w:rFonts w:ascii="宋体" w:hAnsi="宋体" w:eastAsia="宋体" w:cs="宋体"/>
          <w:lang w:eastAsia="zh-Hans"/>
        </w:rPr>
        <w:t>化学再</w:t>
      </w:r>
      <w:r>
        <w:rPr>
          <w:rFonts w:hint="eastAsia" w:ascii="宋体" w:hAnsi="宋体" w:eastAsia="宋体" w:cs="宋体"/>
        </w:rPr>
        <w:t>利用</w:t>
      </w:r>
      <w:r>
        <w:rPr>
          <w:rFonts w:ascii="宋体" w:hAnsi="宋体" w:eastAsia="宋体" w:cs="宋体"/>
          <w:lang w:eastAsia="zh-Hans"/>
        </w:rPr>
        <w:t>裂解设施应使用连续生产设备</w:t>
      </w:r>
      <w:r>
        <w:rPr>
          <w:rFonts w:hint="eastAsia" w:ascii="宋体" w:hAnsi="宋体" w:eastAsia="宋体" w:cs="宋体"/>
        </w:rPr>
        <w:t>（</w:t>
      </w:r>
      <w:r>
        <w:rPr>
          <w:rFonts w:ascii="宋体" w:hAnsi="宋体" w:eastAsia="宋体" w:cs="宋体"/>
          <w:lang w:eastAsia="zh-Hans"/>
        </w:rPr>
        <w:t>包含连续进料系统、连续裂解系统和连续出料</w:t>
      </w:r>
      <w:bookmarkEnd w:id="325"/>
      <w:bookmarkStart w:id="328" w:name="_Toc17281"/>
      <w:r>
        <w:rPr>
          <w:rFonts w:ascii="宋体" w:hAnsi="宋体" w:eastAsia="宋体" w:cs="宋体"/>
          <w:lang w:eastAsia="zh-Hans"/>
        </w:rPr>
        <w:t>系统</w:t>
      </w:r>
      <w:r>
        <w:rPr>
          <w:rFonts w:hint="eastAsia" w:ascii="宋体" w:hAnsi="宋体" w:eastAsia="宋体" w:cs="宋体"/>
        </w:rPr>
        <w:t>）</w:t>
      </w:r>
      <w:bookmarkEnd w:id="326"/>
      <w:bookmarkEnd w:id="327"/>
      <w:bookmarkEnd w:id="328"/>
      <w:r>
        <w:rPr>
          <w:rFonts w:hint="eastAsia" w:ascii="宋体" w:hAnsi="宋体" w:eastAsia="宋体" w:cs="宋体"/>
        </w:rPr>
        <w:t>。</w:t>
      </w:r>
    </w:p>
    <w:p w14:paraId="0D7B86F3">
      <w:pPr>
        <w:pStyle w:val="108"/>
        <w:adjustRightInd w:val="0"/>
        <w:snapToGrid w:val="0"/>
        <w:spacing w:before="0" w:beforeLines="0" w:after="0" w:afterLines="0"/>
        <w:rPr>
          <w:rFonts w:ascii="宋体" w:hAnsi="宋体" w:eastAsia="宋体" w:cs="宋体"/>
          <w:lang w:eastAsia="zh-Hans"/>
        </w:rPr>
      </w:pPr>
      <w:bookmarkStart w:id="329" w:name="_Toc23325"/>
      <w:bookmarkStart w:id="330" w:name="_Toc2055"/>
      <w:bookmarkStart w:id="331" w:name="_Toc26436"/>
      <w:r>
        <w:rPr>
          <w:rFonts w:ascii="宋体" w:hAnsi="宋体" w:eastAsia="宋体" w:cs="宋体"/>
          <w:lang w:eastAsia="zh-Hans"/>
        </w:rPr>
        <w:t>化学再</w:t>
      </w:r>
      <w:r>
        <w:rPr>
          <w:rFonts w:hint="eastAsia" w:ascii="宋体" w:hAnsi="宋体" w:eastAsia="宋体" w:cs="宋体"/>
        </w:rPr>
        <w:t>利用</w:t>
      </w:r>
      <w:r>
        <w:rPr>
          <w:rFonts w:ascii="宋体" w:hAnsi="宋体" w:eastAsia="宋体" w:cs="宋体"/>
          <w:lang w:eastAsia="zh-Hans"/>
        </w:rPr>
        <w:t>产物</w:t>
      </w:r>
      <w:r>
        <w:rPr>
          <w:rFonts w:hint="eastAsia" w:ascii="宋体" w:hAnsi="宋体" w:eastAsia="宋体" w:cs="宋体"/>
        </w:rPr>
        <w:t>，</w:t>
      </w:r>
      <w:r>
        <w:rPr>
          <w:rFonts w:ascii="宋体" w:hAnsi="宋体" w:eastAsia="宋体" w:cs="宋体"/>
          <w:lang w:eastAsia="zh-Hans"/>
        </w:rPr>
        <w:t>应按照GB</w:t>
      </w:r>
      <w:r>
        <w:rPr>
          <w:rFonts w:hint="eastAsia" w:ascii="宋体" w:hAnsi="宋体" w:eastAsia="宋体" w:cs="宋体"/>
        </w:rPr>
        <w:t xml:space="preserve"> </w:t>
      </w:r>
      <w:r>
        <w:rPr>
          <w:rFonts w:ascii="宋体" w:hAnsi="宋体" w:eastAsia="宋体" w:cs="宋体"/>
          <w:lang w:eastAsia="zh-Hans"/>
        </w:rPr>
        <w:t>34330进行鉴别</w:t>
      </w:r>
      <w:r>
        <w:rPr>
          <w:rFonts w:hint="eastAsia" w:ascii="宋体" w:hAnsi="宋体" w:eastAsia="宋体" w:cs="宋体"/>
        </w:rPr>
        <w:t>，</w:t>
      </w:r>
      <w:r>
        <w:rPr>
          <w:rFonts w:ascii="宋体" w:hAnsi="宋体" w:eastAsia="宋体" w:cs="宋体"/>
          <w:lang w:eastAsia="zh-Hans"/>
        </w:rPr>
        <w:t>经鉴别属于固体废物的</w:t>
      </w:r>
      <w:r>
        <w:rPr>
          <w:rFonts w:hint="eastAsia" w:ascii="宋体" w:hAnsi="宋体" w:eastAsia="宋体" w:cs="宋体"/>
        </w:rPr>
        <w:t>，</w:t>
      </w:r>
      <w:r>
        <w:rPr>
          <w:rFonts w:ascii="宋体" w:hAnsi="宋体" w:eastAsia="宋体" w:cs="宋体"/>
          <w:lang w:eastAsia="zh-Hans"/>
        </w:rPr>
        <w:t>应按照固体废物管理并按照GB 5085.7进行鉴别</w:t>
      </w:r>
      <w:r>
        <w:rPr>
          <w:rFonts w:hint="eastAsia" w:ascii="宋体" w:hAnsi="宋体" w:eastAsia="宋体" w:cs="宋体"/>
        </w:rPr>
        <w:t>，</w:t>
      </w:r>
      <w:r>
        <w:rPr>
          <w:rFonts w:ascii="宋体" w:hAnsi="宋体" w:eastAsia="宋体" w:cs="宋体"/>
          <w:lang w:eastAsia="zh-Hans"/>
        </w:rPr>
        <w:t>经鉴别属于危险废物的</w:t>
      </w:r>
      <w:r>
        <w:rPr>
          <w:rFonts w:hint="eastAsia" w:ascii="宋体" w:hAnsi="宋体" w:eastAsia="宋体" w:cs="宋体"/>
        </w:rPr>
        <w:t>，</w:t>
      </w:r>
      <w:r>
        <w:rPr>
          <w:rFonts w:ascii="宋体" w:hAnsi="宋体" w:eastAsia="宋体" w:cs="宋体"/>
          <w:lang w:eastAsia="zh-Hans"/>
        </w:rPr>
        <w:t>按照危险废物管理</w:t>
      </w:r>
      <w:r>
        <w:rPr>
          <w:rFonts w:hint="eastAsia" w:ascii="宋体" w:hAnsi="宋体" w:eastAsia="宋体" w:cs="宋体"/>
        </w:rPr>
        <w:t>。</w:t>
      </w:r>
      <w:bookmarkEnd w:id="329"/>
      <w:bookmarkEnd w:id="330"/>
      <w:bookmarkEnd w:id="331"/>
    </w:p>
    <w:p w14:paraId="3662BC66">
      <w:pPr>
        <w:pStyle w:val="105"/>
        <w:adjustRightInd w:val="0"/>
        <w:snapToGrid w:val="0"/>
        <w:spacing w:before="120" w:after="120"/>
        <w:ind w:left="0"/>
        <w:rPr>
          <w:rFonts w:hAnsi="黑体" w:cs="黑体"/>
          <w:lang w:eastAsia="zh-Hans"/>
        </w:rPr>
      </w:pPr>
      <w:bookmarkStart w:id="332" w:name="_Toc26074"/>
      <w:bookmarkStart w:id="333" w:name="_Toc8541"/>
      <w:bookmarkStart w:id="334" w:name="_Toc17070"/>
      <w:r>
        <w:rPr>
          <w:rFonts w:hAnsi="黑体" w:cs="黑体"/>
          <w:lang w:eastAsia="zh-Hans"/>
        </w:rPr>
        <w:t>生物再利用</w:t>
      </w:r>
      <w:bookmarkEnd w:id="332"/>
      <w:bookmarkEnd w:id="333"/>
      <w:bookmarkEnd w:id="334"/>
    </w:p>
    <w:p w14:paraId="21DBE6F6">
      <w:pPr>
        <w:pStyle w:val="108"/>
        <w:adjustRightInd w:val="0"/>
        <w:snapToGrid w:val="0"/>
        <w:spacing w:before="0" w:beforeLines="0" w:after="0" w:afterLines="0"/>
        <w:rPr>
          <w:rFonts w:ascii="宋体" w:hAnsi="宋体" w:eastAsia="宋体" w:cs="宋体"/>
          <w:lang w:eastAsia="zh-Hans"/>
        </w:rPr>
      </w:pPr>
      <w:bookmarkStart w:id="335" w:name="_Toc4430"/>
      <w:bookmarkStart w:id="336" w:name="_Toc22613"/>
      <w:bookmarkStart w:id="337" w:name="_Toc23132"/>
      <w:r>
        <w:rPr>
          <w:rFonts w:ascii="宋体" w:hAnsi="宋体" w:eastAsia="宋体" w:cs="宋体"/>
          <w:lang w:eastAsia="zh-Hans"/>
        </w:rPr>
        <w:t>适用于可被微生物降解的制品</w:t>
      </w:r>
      <w:bookmarkEnd w:id="335"/>
      <w:bookmarkEnd w:id="336"/>
      <w:bookmarkEnd w:id="337"/>
      <w:r>
        <w:rPr>
          <w:rFonts w:hint="eastAsia" w:ascii="宋体" w:hAnsi="宋体" w:eastAsia="宋体" w:cs="宋体"/>
        </w:rPr>
        <w:t>。</w:t>
      </w:r>
    </w:p>
    <w:p w14:paraId="0ED64001">
      <w:pPr>
        <w:pStyle w:val="108"/>
        <w:adjustRightInd w:val="0"/>
        <w:snapToGrid w:val="0"/>
        <w:spacing w:before="0" w:beforeLines="0" w:after="0" w:afterLines="0"/>
        <w:rPr>
          <w:rFonts w:ascii="宋体" w:hAnsi="宋体" w:eastAsia="宋体" w:cs="宋体"/>
          <w:lang w:eastAsia="zh-Hans"/>
        </w:rPr>
      </w:pPr>
      <w:bookmarkStart w:id="338" w:name="_Toc25168"/>
      <w:bookmarkStart w:id="339" w:name="_Toc24070"/>
      <w:bookmarkStart w:id="340" w:name="_Toc10869"/>
      <w:r>
        <w:rPr>
          <w:rFonts w:ascii="宋体" w:hAnsi="宋体" w:eastAsia="宋体" w:cs="宋体"/>
          <w:lang w:eastAsia="zh-Hans"/>
        </w:rPr>
        <w:t>通过微生物或酶解作用将其转化为水、二氧化碳和生物质</w:t>
      </w:r>
      <w:r>
        <w:rPr>
          <w:rFonts w:hint="eastAsia" w:ascii="宋体" w:hAnsi="宋体" w:eastAsia="宋体" w:cs="宋体"/>
        </w:rPr>
        <w:t>；</w:t>
      </w:r>
      <w:r>
        <w:rPr>
          <w:rFonts w:ascii="宋体" w:hAnsi="宋体" w:eastAsia="宋体" w:cs="宋体"/>
        </w:rPr>
        <w:t>在收集和分离非生物降解的污染物</w:t>
      </w:r>
      <w:r>
        <w:rPr>
          <w:rFonts w:hint="eastAsia" w:ascii="宋体" w:hAnsi="宋体" w:eastAsia="宋体" w:cs="宋体"/>
        </w:rPr>
        <w:t>，</w:t>
      </w:r>
      <w:r>
        <w:rPr>
          <w:rFonts w:ascii="宋体" w:hAnsi="宋体" w:eastAsia="宋体" w:cs="宋体"/>
        </w:rPr>
        <w:t>对这些塑料进行有氧或无氧分解处理。当符合生物降解能力、非生物毒性、成分要求的标准时</w:t>
      </w:r>
      <w:r>
        <w:rPr>
          <w:rFonts w:hint="eastAsia" w:ascii="宋体" w:hAnsi="宋体" w:eastAsia="宋体" w:cs="宋体"/>
        </w:rPr>
        <w:t>，</w:t>
      </w:r>
      <w:r>
        <w:rPr>
          <w:rFonts w:ascii="宋体" w:hAnsi="宋体" w:eastAsia="宋体" w:cs="宋体"/>
        </w:rPr>
        <w:t>通常无需分离能够生物降解的污染物</w:t>
      </w:r>
      <w:r>
        <w:rPr>
          <w:rFonts w:hint="eastAsia" w:ascii="宋体" w:hAnsi="宋体" w:eastAsia="宋体" w:cs="宋体"/>
        </w:rPr>
        <w:t>，</w:t>
      </w:r>
      <w:r>
        <w:rPr>
          <w:rFonts w:ascii="宋体" w:hAnsi="宋体" w:eastAsia="宋体" w:cs="宋体"/>
        </w:rPr>
        <w:t>如塑料上的食物或蔬菜残渣。在机械再利用过程中</w:t>
      </w:r>
      <w:r>
        <w:rPr>
          <w:rFonts w:hint="eastAsia" w:ascii="宋体" w:hAnsi="宋体" w:eastAsia="宋体" w:cs="宋体"/>
        </w:rPr>
        <w:t>，</w:t>
      </w:r>
      <w:r>
        <w:rPr>
          <w:rFonts w:ascii="宋体" w:hAnsi="宋体" w:eastAsia="宋体" w:cs="宋体"/>
        </w:rPr>
        <w:t>它们若在一般塑料操作温度下热降解和分解</w:t>
      </w:r>
      <w:r>
        <w:rPr>
          <w:rFonts w:hint="eastAsia" w:ascii="宋体" w:hAnsi="宋体" w:eastAsia="宋体" w:cs="宋体"/>
        </w:rPr>
        <w:t>，</w:t>
      </w:r>
      <w:r>
        <w:rPr>
          <w:rFonts w:ascii="宋体" w:hAnsi="宋体" w:eastAsia="宋体" w:cs="宋体"/>
        </w:rPr>
        <w:t>就会成为污染物。</w:t>
      </w:r>
      <w:bookmarkEnd w:id="338"/>
      <w:bookmarkEnd w:id="339"/>
      <w:bookmarkEnd w:id="340"/>
    </w:p>
    <w:p w14:paraId="65D8FC18">
      <w:pPr>
        <w:pStyle w:val="108"/>
        <w:adjustRightInd w:val="0"/>
        <w:snapToGrid w:val="0"/>
        <w:spacing w:before="0" w:beforeLines="0" w:after="0" w:afterLines="0"/>
        <w:rPr>
          <w:rFonts w:ascii="宋体" w:hAnsi="宋体" w:eastAsia="宋体" w:cs="宋体"/>
          <w:lang w:eastAsia="zh-Hans"/>
        </w:rPr>
      </w:pPr>
      <w:bookmarkStart w:id="341" w:name="_Toc21095"/>
      <w:bookmarkStart w:id="342" w:name="_Toc11196"/>
      <w:bookmarkStart w:id="343" w:name="_Toc31875"/>
      <w:r>
        <w:rPr>
          <w:rFonts w:ascii="宋体" w:hAnsi="宋体" w:eastAsia="宋体" w:cs="宋体"/>
          <w:lang w:eastAsia="zh-Hans"/>
        </w:rPr>
        <w:t>生物处理过程应确保无二次污染。</w:t>
      </w:r>
      <w:bookmarkEnd w:id="341"/>
      <w:bookmarkEnd w:id="342"/>
      <w:bookmarkEnd w:id="343"/>
    </w:p>
    <w:p w14:paraId="07B11BB5">
      <w:pPr>
        <w:pStyle w:val="106"/>
        <w:adjustRightInd w:val="0"/>
        <w:snapToGrid w:val="0"/>
        <w:spacing w:before="120" w:after="120"/>
        <w:rPr>
          <w:rFonts w:hAnsi="黑体" w:cs="黑体"/>
        </w:rPr>
      </w:pPr>
      <w:bookmarkStart w:id="344" w:name="_Toc18380"/>
      <w:bookmarkStart w:id="345" w:name="_Toc13973"/>
      <w:bookmarkStart w:id="346" w:name="_Toc13646"/>
      <w:r>
        <w:rPr>
          <w:rFonts w:hAnsi="黑体" w:cs="黑体"/>
          <w:lang w:eastAsia="zh-Hans"/>
        </w:rPr>
        <w:t>能源</w:t>
      </w:r>
      <w:bookmarkEnd w:id="344"/>
      <w:bookmarkEnd w:id="345"/>
      <w:bookmarkEnd w:id="346"/>
      <w:r>
        <w:rPr>
          <w:rFonts w:hint="eastAsia" w:hAnsi="黑体" w:cs="黑体"/>
        </w:rPr>
        <w:t>再利用</w:t>
      </w:r>
    </w:p>
    <w:p w14:paraId="49C0EAED">
      <w:pPr>
        <w:pStyle w:val="105"/>
        <w:adjustRightInd w:val="0"/>
        <w:snapToGrid w:val="0"/>
        <w:spacing w:before="0" w:beforeLines="0" w:after="0" w:afterLines="0"/>
        <w:ind w:left="0"/>
        <w:rPr>
          <w:lang w:eastAsia="zh-Hans"/>
        </w:rPr>
      </w:pPr>
      <w:bookmarkStart w:id="347" w:name="_Toc5025"/>
      <w:bookmarkStart w:id="348" w:name="_Toc32735"/>
      <w:bookmarkStart w:id="349" w:name="_Toc6998"/>
      <w:r>
        <w:rPr>
          <w:rFonts w:hint="eastAsia" w:ascii="宋体" w:hAnsi="宋体" w:eastAsia="宋体" w:cs="宋体"/>
          <w:lang w:eastAsia="zh-Hans"/>
        </w:rPr>
        <w:t>适用于无法通过其他方式处理的制品</w:t>
      </w:r>
      <w:bookmarkEnd w:id="347"/>
      <w:bookmarkEnd w:id="348"/>
      <w:bookmarkEnd w:id="349"/>
      <w:r>
        <w:rPr>
          <w:rFonts w:hint="eastAsia" w:ascii="宋体" w:hAnsi="宋体" w:eastAsia="宋体" w:cs="宋体"/>
        </w:rPr>
        <w:t>。</w:t>
      </w:r>
    </w:p>
    <w:p w14:paraId="28116F2D">
      <w:pPr>
        <w:pStyle w:val="105"/>
        <w:adjustRightInd w:val="0"/>
        <w:snapToGrid w:val="0"/>
        <w:spacing w:before="0" w:beforeLines="0" w:after="0" w:afterLines="0"/>
        <w:ind w:left="0"/>
        <w:rPr>
          <w:rFonts w:ascii="宋体" w:hAnsi="宋体" w:eastAsia="宋体" w:cs="宋体"/>
          <w:lang w:eastAsia="zh-Hans"/>
        </w:rPr>
      </w:pPr>
      <w:bookmarkStart w:id="350" w:name="_Toc320"/>
      <w:bookmarkStart w:id="351" w:name="_Toc18672"/>
      <w:bookmarkStart w:id="352" w:name="_Toc8241"/>
      <w:r>
        <w:rPr>
          <w:rFonts w:ascii="宋体" w:hAnsi="宋体" w:eastAsia="宋体" w:cs="宋体"/>
          <w:lang w:eastAsia="zh-Hans"/>
        </w:rPr>
        <w:t>通过焚烧或热解等技术转化为热能或电能</w:t>
      </w:r>
      <w:bookmarkEnd w:id="350"/>
      <w:bookmarkEnd w:id="351"/>
      <w:bookmarkEnd w:id="352"/>
      <w:bookmarkStart w:id="353" w:name="_Toc2098"/>
      <w:r>
        <w:rPr>
          <w:rFonts w:hint="eastAsia" w:ascii="宋体" w:hAnsi="宋体" w:eastAsia="宋体" w:cs="宋体"/>
        </w:rPr>
        <w:t>。</w:t>
      </w:r>
    </w:p>
    <w:p w14:paraId="280A2ADB">
      <w:pPr>
        <w:pStyle w:val="105"/>
        <w:adjustRightInd w:val="0"/>
        <w:snapToGrid w:val="0"/>
        <w:spacing w:before="0" w:beforeLines="0" w:after="0" w:afterLines="0"/>
        <w:ind w:left="0"/>
        <w:rPr>
          <w:rFonts w:ascii="宋体" w:hAnsi="宋体" w:eastAsia="宋体" w:cs="宋体"/>
          <w:lang w:eastAsia="zh-Hans"/>
        </w:rPr>
      </w:pPr>
      <w:bookmarkStart w:id="354" w:name="_Toc824"/>
      <w:r>
        <w:rPr>
          <w:rFonts w:ascii="宋体" w:hAnsi="宋体" w:eastAsia="宋体" w:cs="宋体"/>
          <w:lang w:eastAsia="zh-Hans"/>
        </w:rPr>
        <w:t>使用生活垃圾等焚烧设施处置</w:t>
      </w:r>
      <w:r>
        <w:rPr>
          <w:rFonts w:hint="eastAsia" w:ascii="宋体" w:hAnsi="宋体" w:eastAsia="宋体" w:cs="宋体"/>
        </w:rPr>
        <w:t>微生物降解塑料制品</w:t>
      </w:r>
      <w:r>
        <w:rPr>
          <w:rFonts w:ascii="宋体" w:hAnsi="宋体" w:eastAsia="宋体" w:cs="宋体"/>
          <w:lang w:eastAsia="zh-Hans"/>
        </w:rPr>
        <w:t>时</w:t>
      </w:r>
      <w:r>
        <w:rPr>
          <w:rFonts w:hint="eastAsia" w:ascii="宋体" w:hAnsi="宋体" w:eastAsia="宋体" w:cs="宋体"/>
        </w:rPr>
        <w:t>，</w:t>
      </w:r>
      <w:r>
        <w:rPr>
          <w:rFonts w:ascii="宋体" w:hAnsi="宋体" w:eastAsia="宋体" w:cs="宋体"/>
          <w:lang w:eastAsia="zh-Hans"/>
        </w:rPr>
        <w:t>污染物排放应执行相应设施的排放标准。使用水泥窑等工业窑炉协同处置含卤素废塑料时，应按照H</w:t>
      </w:r>
      <w:r>
        <w:rPr>
          <w:rFonts w:hint="eastAsia" w:ascii="宋体" w:hAnsi="宋体" w:eastAsia="宋体" w:cs="宋体"/>
        </w:rPr>
        <w:t xml:space="preserve">J </w:t>
      </w:r>
      <w:r>
        <w:rPr>
          <w:rFonts w:ascii="宋体" w:hAnsi="宋体" w:eastAsia="宋体" w:cs="宋体"/>
          <w:lang w:eastAsia="zh-Hans"/>
        </w:rPr>
        <w:t>662的要求严格控制入窑卤素元素含量</w:t>
      </w:r>
      <w:bookmarkEnd w:id="353"/>
      <w:bookmarkEnd w:id="354"/>
      <w:r>
        <w:rPr>
          <w:rFonts w:hint="eastAsia" w:ascii="宋体" w:hAnsi="宋体" w:eastAsia="宋体" w:cs="宋体"/>
        </w:rPr>
        <w:t>。</w:t>
      </w:r>
    </w:p>
    <w:p w14:paraId="6858112F">
      <w:pPr>
        <w:pStyle w:val="105"/>
        <w:adjustRightInd w:val="0"/>
        <w:snapToGrid w:val="0"/>
        <w:spacing w:before="0" w:beforeLines="0" w:after="0" w:afterLines="0"/>
        <w:ind w:left="0"/>
        <w:rPr>
          <w:rFonts w:ascii="宋体" w:hAnsi="宋体" w:eastAsia="宋体" w:cs="宋体"/>
          <w:lang w:eastAsia="zh-Hans"/>
        </w:rPr>
      </w:pPr>
      <w:bookmarkStart w:id="355" w:name="_Toc6049"/>
      <w:bookmarkStart w:id="356" w:name="_Toc525"/>
      <w:bookmarkStart w:id="357" w:name="_Toc30332"/>
      <w:r>
        <w:rPr>
          <w:rFonts w:ascii="宋体" w:hAnsi="宋体" w:eastAsia="宋体" w:cs="宋体"/>
          <w:lang w:eastAsia="zh-Hans"/>
        </w:rPr>
        <w:t>能源处理过程应严格控制废气排放</w:t>
      </w:r>
      <w:r>
        <w:rPr>
          <w:rFonts w:hint="eastAsia" w:ascii="宋体" w:hAnsi="宋体" w:eastAsia="宋体" w:cs="宋体"/>
        </w:rPr>
        <w:t>，</w:t>
      </w:r>
      <w:r>
        <w:rPr>
          <w:rFonts w:ascii="宋体" w:hAnsi="宋体" w:eastAsia="宋体" w:cs="宋体"/>
          <w:lang w:eastAsia="zh-Hans"/>
        </w:rPr>
        <w:t>确保符合环保要求。</w:t>
      </w:r>
      <w:bookmarkEnd w:id="355"/>
      <w:bookmarkEnd w:id="356"/>
      <w:bookmarkEnd w:id="357"/>
    </w:p>
    <w:p w14:paraId="4467283D">
      <w:pPr>
        <w:pStyle w:val="140"/>
        <w:spacing w:before="240" w:after="240"/>
        <w:rPr>
          <w:lang w:eastAsia="zh-Hans"/>
        </w:rPr>
      </w:pPr>
      <w:bookmarkStart w:id="358" w:name="_Toc15295"/>
      <w:bookmarkStart w:id="359" w:name="_Toc22466"/>
      <w:r>
        <w:rPr>
          <w:rFonts w:hint="eastAsia"/>
        </w:rPr>
        <w:t>环境保护要求</w:t>
      </w:r>
      <w:bookmarkEnd w:id="358"/>
      <w:bookmarkEnd w:id="359"/>
    </w:p>
    <w:p w14:paraId="28E98B9C">
      <w:pPr>
        <w:pStyle w:val="106"/>
        <w:adjustRightInd w:val="0"/>
        <w:snapToGrid w:val="0"/>
        <w:spacing w:beforeLines="0" w:afterLines="0"/>
        <w:rPr>
          <w:lang w:eastAsia="zh-Hans"/>
        </w:rPr>
      </w:pPr>
      <w:bookmarkStart w:id="360" w:name="_Toc28726"/>
      <w:bookmarkStart w:id="361" w:name="_Toc16953"/>
      <w:r>
        <w:rPr>
          <w:rFonts w:hint="eastAsia" w:ascii="宋体" w:hAnsi="宋体" w:eastAsia="宋体" w:cs="宋体"/>
        </w:rPr>
        <w:t>微生物降解</w:t>
      </w:r>
      <w:r>
        <w:rPr>
          <w:rFonts w:hint="eastAsia" w:ascii="宋体" w:hAnsi="宋体" w:eastAsia="宋体" w:cs="宋体"/>
          <w:lang w:eastAsia="zh-Hans"/>
        </w:rPr>
        <w:t>塑料</w:t>
      </w:r>
      <w:r>
        <w:rPr>
          <w:rFonts w:hint="eastAsia" w:ascii="宋体" w:hAnsi="宋体" w:eastAsia="宋体" w:cs="宋体"/>
        </w:rPr>
        <w:t>制品</w:t>
      </w:r>
      <w:r>
        <w:rPr>
          <w:rFonts w:hint="eastAsia" w:ascii="宋体" w:hAnsi="宋体" w:eastAsia="宋体" w:cs="宋体"/>
          <w:lang w:eastAsia="zh-Hans"/>
        </w:rPr>
        <w:t>再利用企业执行GB 31572、GB</w:t>
      </w:r>
      <w:r>
        <w:rPr>
          <w:rFonts w:hint="eastAsia" w:ascii="宋体" w:hAnsi="宋体" w:eastAsia="宋体" w:cs="宋体"/>
        </w:rPr>
        <w:t xml:space="preserve"> </w:t>
      </w:r>
      <w:r>
        <w:rPr>
          <w:rFonts w:hint="eastAsia" w:ascii="宋体" w:hAnsi="宋体" w:eastAsia="宋体" w:cs="宋体"/>
          <w:lang w:eastAsia="zh-Hans"/>
        </w:rPr>
        <w:t>8978、GB/T 31962、GB</w:t>
      </w:r>
      <w:r>
        <w:rPr>
          <w:rFonts w:hint="eastAsia" w:ascii="宋体" w:hAnsi="宋体" w:eastAsia="宋体" w:cs="宋体"/>
        </w:rPr>
        <w:t xml:space="preserve"> </w:t>
      </w:r>
      <w:r>
        <w:rPr>
          <w:rFonts w:hint="eastAsia" w:ascii="宋体" w:hAnsi="宋体" w:eastAsia="宋体" w:cs="宋体"/>
          <w:lang w:eastAsia="zh-Hans"/>
        </w:rPr>
        <w:t>16297和GB</w:t>
      </w:r>
      <w:r>
        <w:rPr>
          <w:rFonts w:hint="eastAsia" w:ascii="宋体" w:hAnsi="宋体" w:eastAsia="宋体" w:cs="宋体"/>
        </w:rPr>
        <w:t xml:space="preserve"> </w:t>
      </w:r>
      <w:r>
        <w:rPr>
          <w:rFonts w:hint="eastAsia" w:ascii="宋体" w:hAnsi="宋体" w:eastAsia="宋体" w:cs="宋体"/>
          <w:lang w:eastAsia="zh-Hans"/>
        </w:rPr>
        <w:t>14554</w:t>
      </w:r>
      <w:r>
        <w:rPr>
          <w:rFonts w:hint="eastAsia" w:ascii="宋体" w:hAnsi="宋体" w:eastAsia="宋体" w:cs="宋体"/>
        </w:rPr>
        <w:t>，并执行相关地方标准和法规</w:t>
      </w:r>
      <w:r>
        <w:rPr>
          <w:rFonts w:hint="eastAsia" w:ascii="宋体" w:hAnsi="宋体" w:eastAsia="宋体" w:cs="宋体"/>
          <w:lang w:eastAsia="zh-Hans"/>
        </w:rPr>
        <w:t>。</w:t>
      </w:r>
      <w:bookmarkEnd w:id="360"/>
      <w:bookmarkEnd w:id="361"/>
    </w:p>
    <w:p w14:paraId="6CF62263">
      <w:pPr>
        <w:pStyle w:val="106"/>
        <w:adjustRightInd w:val="0"/>
        <w:snapToGrid w:val="0"/>
        <w:spacing w:beforeLines="0" w:afterLines="0"/>
        <w:rPr>
          <w:rFonts w:ascii="宋体" w:hAnsi="宋体" w:eastAsia="宋体" w:cs="宋体"/>
          <w:lang w:eastAsia="zh-Hans"/>
        </w:rPr>
      </w:pPr>
      <w:bookmarkStart w:id="362" w:name="_Toc22908"/>
      <w:bookmarkStart w:id="363" w:name="_Toc2534"/>
      <w:r>
        <w:rPr>
          <w:rFonts w:hint="eastAsia" w:ascii="宋体" w:hAnsi="宋体" w:eastAsia="宋体" w:cs="宋体"/>
        </w:rPr>
        <w:t>再利用</w:t>
      </w:r>
      <w:r>
        <w:rPr>
          <w:rFonts w:ascii="宋体" w:hAnsi="宋体" w:eastAsia="宋体" w:cs="宋体"/>
          <w:lang w:eastAsia="zh-Hans"/>
        </w:rPr>
        <w:t>收集到的清洗废水、分选废水、冷却水等</w:t>
      </w:r>
      <w:r>
        <w:rPr>
          <w:rFonts w:hint="eastAsia" w:ascii="宋体" w:hAnsi="宋体" w:eastAsia="宋体" w:cs="宋体"/>
        </w:rPr>
        <w:t>，</w:t>
      </w:r>
      <w:r>
        <w:rPr>
          <w:rFonts w:ascii="宋体" w:hAnsi="宋体" w:eastAsia="宋体" w:cs="宋体"/>
          <w:lang w:eastAsia="zh-Hans"/>
        </w:rPr>
        <w:t>根据废水污染物的情况选择分别处理或集中处理。废水处理采用物化、生化组合处理工艺、膜处理等技术</w:t>
      </w:r>
      <w:r>
        <w:rPr>
          <w:rFonts w:hint="eastAsia" w:ascii="宋体" w:hAnsi="宋体" w:eastAsia="宋体" w:cs="宋体"/>
        </w:rPr>
        <w:t>，</w:t>
      </w:r>
      <w:r>
        <w:rPr>
          <w:rFonts w:ascii="宋体" w:hAnsi="宋体" w:eastAsia="宋体" w:cs="宋体"/>
          <w:lang w:eastAsia="zh-Hans"/>
        </w:rPr>
        <w:t>减少药剂的使用和污泥的产生。</w:t>
      </w:r>
      <w:bookmarkEnd w:id="362"/>
      <w:bookmarkEnd w:id="363"/>
    </w:p>
    <w:p w14:paraId="31E8607B">
      <w:pPr>
        <w:pStyle w:val="106"/>
        <w:adjustRightInd w:val="0"/>
        <w:snapToGrid w:val="0"/>
        <w:spacing w:beforeLines="0" w:afterLines="0"/>
        <w:rPr>
          <w:rFonts w:ascii="宋体" w:hAnsi="宋体" w:eastAsia="宋体" w:cs="宋体"/>
          <w:lang w:eastAsia="zh-Hans"/>
        </w:rPr>
      </w:pPr>
      <w:bookmarkStart w:id="364" w:name="_Toc27208"/>
      <w:bookmarkStart w:id="365" w:name="_Toc872"/>
      <w:r>
        <w:rPr>
          <w:rFonts w:ascii="宋体" w:hAnsi="宋体" w:eastAsia="宋体" w:cs="宋体"/>
          <w:lang w:eastAsia="zh-Hans"/>
        </w:rPr>
        <w:t>再利用过程中收集的废气根据废气的性质</w:t>
      </w:r>
      <w:r>
        <w:rPr>
          <w:rFonts w:hint="eastAsia" w:ascii="宋体" w:hAnsi="宋体" w:eastAsia="宋体" w:cs="宋体"/>
        </w:rPr>
        <w:t>，</w:t>
      </w:r>
      <w:r>
        <w:rPr>
          <w:rFonts w:ascii="宋体" w:hAnsi="宋体" w:eastAsia="宋体" w:cs="宋体"/>
          <w:lang w:eastAsia="zh-Hans"/>
        </w:rPr>
        <w:t>采用催化氧化、低温等离子、喷淋等处理技术</w:t>
      </w:r>
      <w:r>
        <w:rPr>
          <w:rFonts w:hint="eastAsia" w:ascii="宋体" w:hAnsi="宋体" w:eastAsia="宋体" w:cs="宋体"/>
        </w:rPr>
        <w:t>；</w:t>
      </w:r>
      <w:r>
        <w:rPr>
          <w:rFonts w:ascii="宋体" w:hAnsi="宋体" w:eastAsia="宋体" w:cs="宋体"/>
          <w:lang w:eastAsia="zh-Hans"/>
        </w:rPr>
        <w:t>如再利用过程的废气中含</w:t>
      </w:r>
      <w:r>
        <w:rPr>
          <w:rFonts w:hint="eastAsia" w:ascii="宋体" w:hAnsi="宋体" w:eastAsia="宋体" w:cs="宋体"/>
        </w:rPr>
        <w:t>氯</w:t>
      </w:r>
      <w:r>
        <w:rPr>
          <w:rFonts w:ascii="宋体" w:hAnsi="宋体" w:eastAsia="宋体" w:cs="宋体"/>
          <w:lang w:eastAsia="zh-Hans"/>
        </w:rPr>
        <w:t>化氢等酸性气体</w:t>
      </w:r>
      <w:r>
        <w:rPr>
          <w:rFonts w:hint="eastAsia" w:ascii="宋体" w:hAnsi="宋体" w:eastAsia="宋体" w:cs="宋体"/>
        </w:rPr>
        <w:t>，</w:t>
      </w:r>
      <w:r>
        <w:rPr>
          <w:rFonts w:ascii="宋体" w:hAnsi="宋体" w:eastAsia="宋体" w:cs="宋体"/>
          <w:lang w:eastAsia="zh-Hans"/>
        </w:rPr>
        <w:t>增加喷淋处理设施</w:t>
      </w:r>
      <w:r>
        <w:rPr>
          <w:rFonts w:hint="eastAsia" w:ascii="宋体" w:hAnsi="宋体" w:eastAsia="宋体" w:cs="宋体"/>
        </w:rPr>
        <w:t>，</w:t>
      </w:r>
      <w:r>
        <w:rPr>
          <w:rFonts w:ascii="宋体" w:hAnsi="宋体" w:eastAsia="宋体" w:cs="宋体"/>
          <w:lang w:eastAsia="zh-Hans"/>
        </w:rPr>
        <w:t>喷淋处理产生的污水按</w:t>
      </w:r>
      <w:r>
        <w:rPr>
          <w:rFonts w:hint="eastAsia" w:ascii="宋体" w:hAnsi="宋体" w:eastAsia="宋体" w:cs="宋体"/>
        </w:rPr>
        <w:t>7.2执行</w:t>
      </w:r>
      <w:r>
        <w:rPr>
          <w:rFonts w:ascii="宋体" w:hAnsi="宋体" w:eastAsia="宋体" w:cs="宋体"/>
          <w:lang w:eastAsia="zh-Hans"/>
        </w:rPr>
        <w:t>。</w:t>
      </w:r>
      <w:bookmarkEnd w:id="364"/>
      <w:bookmarkEnd w:id="365"/>
    </w:p>
    <w:p w14:paraId="65C16B5F">
      <w:pPr>
        <w:pStyle w:val="106"/>
        <w:adjustRightInd w:val="0"/>
        <w:snapToGrid w:val="0"/>
        <w:spacing w:beforeLines="0" w:afterLines="0"/>
        <w:rPr>
          <w:rFonts w:ascii="宋体" w:hAnsi="宋体" w:eastAsia="宋体" w:cs="宋体"/>
          <w:lang w:eastAsia="zh-Hans"/>
        </w:rPr>
      </w:pPr>
      <w:bookmarkStart w:id="366" w:name="_Toc2239"/>
      <w:bookmarkStart w:id="367" w:name="_Toc7032"/>
      <w:r>
        <w:rPr>
          <w:rFonts w:ascii="宋体" w:hAnsi="宋体" w:eastAsia="宋体" w:cs="宋体"/>
          <w:lang w:eastAsia="zh-Hans"/>
        </w:rPr>
        <w:t>再利用过程中产生的固体废物</w:t>
      </w:r>
      <w:r>
        <w:rPr>
          <w:rFonts w:hint="eastAsia" w:ascii="宋体" w:hAnsi="宋体" w:eastAsia="宋体" w:cs="宋体"/>
        </w:rPr>
        <w:t>，</w:t>
      </w:r>
      <w:r>
        <w:rPr>
          <w:rFonts w:ascii="宋体" w:hAnsi="宋体" w:eastAsia="宋体" w:cs="宋体"/>
          <w:lang w:eastAsia="zh-Hans"/>
        </w:rPr>
        <w:t>属于一般工业固体废物的应执行GB 18599</w:t>
      </w:r>
      <w:r>
        <w:rPr>
          <w:rFonts w:hint="eastAsia" w:ascii="宋体" w:hAnsi="宋体" w:eastAsia="宋体" w:cs="宋体"/>
        </w:rPr>
        <w:t>；</w:t>
      </w:r>
      <w:r>
        <w:rPr>
          <w:rFonts w:ascii="宋体" w:hAnsi="宋体" w:eastAsia="宋体" w:cs="宋体"/>
          <w:lang w:eastAsia="zh-Hans"/>
        </w:rPr>
        <w:t>属于危险废物的交由有相关危险废物处理资质单位处理。</w:t>
      </w:r>
      <w:bookmarkEnd w:id="366"/>
      <w:bookmarkEnd w:id="367"/>
    </w:p>
    <w:p w14:paraId="665D4F0A">
      <w:pPr>
        <w:pStyle w:val="106"/>
        <w:adjustRightInd w:val="0"/>
        <w:snapToGrid w:val="0"/>
        <w:spacing w:beforeLines="0" w:afterLines="0"/>
        <w:rPr>
          <w:rFonts w:ascii="宋体" w:hAnsi="宋体" w:eastAsia="宋体" w:cs="宋体"/>
          <w:lang w:eastAsia="zh-Hans"/>
        </w:rPr>
      </w:pPr>
      <w:bookmarkStart w:id="368" w:name="_Toc8959"/>
      <w:bookmarkStart w:id="369" w:name="_Toc30770"/>
      <w:r>
        <w:rPr>
          <w:rFonts w:ascii="宋体" w:hAnsi="宋体" w:eastAsia="宋体" w:cs="宋体"/>
          <w:lang w:eastAsia="zh-Hans"/>
        </w:rPr>
        <w:t>废水处理过程产生的污泥</w:t>
      </w:r>
      <w:r>
        <w:rPr>
          <w:rFonts w:hint="eastAsia" w:ascii="宋体" w:hAnsi="宋体" w:eastAsia="宋体" w:cs="宋体"/>
        </w:rPr>
        <w:t>，</w:t>
      </w:r>
      <w:r>
        <w:rPr>
          <w:rFonts w:ascii="宋体" w:hAnsi="宋体" w:eastAsia="宋体" w:cs="宋体"/>
          <w:lang w:eastAsia="zh-Hans"/>
        </w:rPr>
        <w:t>企业可自行处理</w:t>
      </w:r>
      <w:r>
        <w:rPr>
          <w:rFonts w:hint="eastAsia" w:ascii="宋体" w:hAnsi="宋体" w:eastAsia="宋体" w:cs="宋体"/>
        </w:rPr>
        <w:t>，</w:t>
      </w:r>
      <w:r>
        <w:rPr>
          <w:rFonts w:ascii="宋体" w:hAnsi="宋体" w:eastAsia="宋体" w:cs="宋体"/>
          <w:lang w:eastAsia="zh-Hans"/>
        </w:rPr>
        <w:t>或交由污泥处理企业处理</w:t>
      </w:r>
      <w:r>
        <w:rPr>
          <w:rFonts w:hint="eastAsia" w:ascii="宋体" w:hAnsi="宋体" w:eastAsia="宋体" w:cs="宋体"/>
        </w:rPr>
        <w:t>，</w:t>
      </w:r>
      <w:r>
        <w:rPr>
          <w:rFonts w:ascii="宋体" w:hAnsi="宋体" w:eastAsia="宋体" w:cs="宋体"/>
          <w:lang w:eastAsia="zh-Hans"/>
        </w:rPr>
        <w:t>不随意丢弃。</w:t>
      </w:r>
      <w:bookmarkEnd w:id="368"/>
      <w:bookmarkEnd w:id="369"/>
    </w:p>
    <w:p w14:paraId="4946E0BA">
      <w:pPr>
        <w:pStyle w:val="106"/>
        <w:adjustRightInd w:val="0"/>
        <w:snapToGrid w:val="0"/>
        <w:spacing w:beforeLines="0" w:afterLines="0"/>
        <w:rPr>
          <w:rFonts w:ascii="宋体" w:hAnsi="宋体" w:eastAsia="宋体" w:cs="宋体"/>
          <w:lang w:eastAsia="zh-Hans"/>
        </w:rPr>
      </w:pPr>
      <w:bookmarkStart w:id="370" w:name="_Toc6992"/>
      <w:bookmarkStart w:id="371" w:name="_Toc10673"/>
      <w:r>
        <w:rPr>
          <w:rFonts w:ascii="宋体" w:hAnsi="宋体" w:eastAsia="宋体" w:cs="宋体"/>
          <w:lang w:eastAsia="zh-Hans"/>
        </w:rPr>
        <w:t>不在缺乏必要的环保设施条件下焚烧废弃滤网、熔融渣。</w:t>
      </w:r>
      <w:bookmarkEnd w:id="370"/>
      <w:bookmarkEnd w:id="371"/>
    </w:p>
    <w:p w14:paraId="1F3DCFD9">
      <w:pPr>
        <w:pStyle w:val="106"/>
        <w:adjustRightInd w:val="0"/>
        <w:snapToGrid w:val="0"/>
        <w:spacing w:beforeLines="0" w:afterLines="0"/>
        <w:rPr>
          <w:rFonts w:ascii="宋体" w:hAnsi="宋体" w:eastAsia="宋体" w:cs="宋体"/>
          <w:lang w:eastAsia="zh-Hans"/>
        </w:rPr>
      </w:pPr>
      <w:bookmarkStart w:id="372" w:name="_Toc22646"/>
      <w:bookmarkStart w:id="373" w:name="_Toc24105"/>
      <w:r>
        <w:rPr>
          <w:rFonts w:ascii="宋体" w:hAnsi="宋体" w:eastAsia="宋体" w:cs="宋体"/>
          <w:lang w:eastAsia="zh-Hans"/>
        </w:rPr>
        <w:t>再利用过程进行减噪处理</w:t>
      </w:r>
      <w:r>
        <w:rPr>
          <w:rFonts w:hint="eastAsia" w:ascii="宋体" w:hAnsi="宋体" w:eastAsia="宋体" w:cs="宋体"/>
        </w:rPr>
        <w:t>，</w:t>
      </w:r>
      <w:r>
        <w:rPr>
          <w:rFonts w:ascii="宋体" w:hAnsi="宋体" w:eastAsia="宋体" w:cs="宋体"/>
          <w:lang w:eastAsia="zh-Hans"/>
        </w:rPr>
        <w:t>执行GB 12348。</w:t>
      </w:r>
      <w:bookmarkEnd w:id="372"/>
      <w:bookmarkEnd w:id="373"/>
    </w:p>
    <w:p w14:paraId="58E56A5C">
      <w:pPr>
        <w:pStyle w:val="106"/>
        <w:adjustRightInd w:val="0"/>
        <w:snapToGrid w:val="0"/>
        <w:spacing w:beforeLines="0" w:afterLines="0"/>
        <w:rPr>
          <w:rFonts w:ascii="宋体" w:hAnsi="宋体" w:eastAsia="宋体" w:cs="宋体"/>
          <w:lang w:eastAsia="zh-Hans"/>
        </w:rPr>
      </w:pPr>
      <w:bookmarkStart w:id="374" w:name="_Toc2099"/>
      <w:bookmarkStart w:id="375" w:name="_Toc29574"/>
      <w:r>
        <w:rPr>
          <w:rFonts w:ascii="宋体" w:hAnsi="宋体" w:eastAsia="宋体" w:cs="宋体"/>
          <w:lang w:eastAsia="zh-Hans"/>
        </w:rPr>
        <w:t>建立完善的污染防治制度</w:t>
      </w:r>
      <w:r>
        <w:rPr>
          <w:rFonts w:hint="eastAsia" w:ascii="宋体" w:hAnsi="宋体" w:eastAsia="宋体" w:cs="宋体"/>
        </w:rPr>
        <w:t>，</w:t>
      </w:r>
      <w:r>
        <w:rPr>
          <w:rFonts w:ascii="宋体" w:hAnsi="宋体" w:eastAsia="宋体" w:cs="宋体"/>
          <w:lang w:eastAsia="zh-Hans"/>
        </w:rPr>
        <w:t>定期维护环境保护设施</w:t>
      </w:r>
      <w:r>
        <w:rPr>
          <w:rFonts w:hint="eastAsia" w:ascii="宋体" w:hAnsi="宋体" w:eastAsia="宋体" w:cs="宋体"/>
        </w:rPr>
        <w:t>，</w:t>
      </w:r>
      <w:r>
        <w:rPr>
          <w:rFonts w:ascii="宋体" w:hAnsi="宋体" w:eastAsia="宋体" w:cs="宋体"/>
          <w:lang w:eastAsia="zh-Hans"/>
        </w:rPr>
        <w:t>建立完整的废水处理、废气治理、固体废物处理处置等环境保护相关记录。</w:t>
      </w:r>
      <w:bookmarkEnd w:id="374"/>
      <w:bookmarkEnd w:id="375"/>
    </w:p>
    <w:p w14:paraId="30C7A6C3">
      <w:pPr>
        <w:pStyle w:val="35"/>
        <w:rPr>
          <w:rFonts w:hAnsi="黑体" w:cs="黑体"/>
          <w:szCs w:val="21"/>
          <w:lang w:eastAsia="zh-Hans"/>
        </w:rPr>
      </w:pPr>
    </w:p>
    <w:p w14:paraId="42F2C7AA">
      <w:pPr>
        <w:pStyle w:val="94"/>
      </w:pPr>
      <w:bookmarkStart w:id="376" w:name="_Toc9169"/>
      <w:bookmarkEnd w:id="376"/>
      <w:bookmarkStart w:id="377" w:name="_Toc7275"/>
      <w:bookmarkEnd w:id="377"/>
      <w:bookmarkStart w:id="378" w:name="_Toc3272"/>
      <w:bookmarkEnd w:id="378"/>
      <w:bookmarkStart w:id="379" w:name="_Toc29935"/>
    </w:p>
    <w:p w14:paraId="1EDCA18A">
      <w:pPr>
        <w:pStyle w:val="130"/>
      </w:pPr>
      <w:bookmarkStart w:id="380" w:name="_Toc8940"/>
      <w:bookmarkEnd w:id="380"/>
      <w:bookmarkStart w:id="381" w:name="_Toc29868"/>
      <w:bookmarkEnd w:id="381"/>
      <w:bookmarkStart w:id="382" w:name="_Toc10139"/>
      <w:bookmarkEnd w:id="382"/>
    </w:p>
    <w:bookmarkEnd w:id="379"/>
    <w:p w14:paraId="3A9D3FF1">
      <w:pPr>
        <w:pStyle w:val="202"/>
        <w:ind w:firstLine="0" w:firstLineChars="0"/>
        <w:jc w:val="center"/>
        <w:rPr>
          <w:rFonts w:hint="default"/>
        </w:rPr>
      </w:pPr>
    </w:p>
    <w:p w14:paraId="4DAFAC84">
      <w:pPr>
        <w:pStyle w:val="208"/>
        <w:spacing w:before="96" w:after="120"/>
      </w:pPr>
      <w:bookmarkStart w:id="383" w:name="_Toc32136"/>
      <w:bookmarkStart w:id="384" w:name="_Toc25129"/>
      <w:bookmarkStart w:id="385" w:name="_Toc29504"/>
      <w:r>
        <w:rPr>
          <w:spacing w:val="105"/>
        </w:rPr>
        <w:t>参考文</w:t>
      </w:r>
      <w:r>
        <w:t>献</w:t>
      </w:r>
      <w:bookmarkEnd w:id="383"/>
      <w:bookmarkEnd w:id="384"/>
      <w:bookmarkEnd w:id="385"/>
    </w:p>
    <w:p w14:paraId="6910EABC">
      <w:pPr>
        <w:pStyle w:val="202"/>
        <w:numPr>
          <w:ilvl w:val="0"/>
          <w:numId w:val="26"/>
        </w:numPr>
        <w:ind w:firstLine="420"/>
        <w:rPr>
          <w:rFonts w:hint="default"/>
        </w:rPr>
      </w:pPr>
      <w:r>
        <w:rPr>
          <w:rFonts w:hAnsi="宋体"/>
          <w:color w:val="000000"/>
          <w:szCs w:val="21"/>
          <w:lang w:eastAsia="zh-Hans" w:bidi="ar"/>
        </w:rPr>
        <w:t>GB/T 2035</w:t>
      </w:r>
      <w:r>
        <w:rPr>
          <w:rFonts w:hAnsi="宋体"/>
          <w:color w:val="000000"/>
          <w:szCs w:val="21"/>
          <w:lang w:bidi="ar"/>
        </w:rPr>
        <w:t xml:space="preserve">  </w:t>
      </w:r>
      <w:r>
        <w:rPr>
          <w:rFonts w:hAnsi="宋体"/>
          <w:color w:val="000000"/>
          <w:szCs w:val="21"/>
          <w:lang w:eastAsia="zh-Hans" w:bidi="ar"/>
        </w:rPr>
        <w:t>塑料</w:t>
      </w:r>
      <w:r>
        <w:rPr>
          <w:rFonts w:hint="eastAsia" w:hAnsi="宋体"/>
          <w:color w:val="000000"/>
          <w:szCs w:val="21"/>
          <w:lang w:val="en-US" w:eastAsia="zh-CN" w:bidi="ar"/>
        </w:rPr>
        <w:t xml:space="preserve"> </w:t>
      </w:r>
      <w:r>
        <w:rPr>
          <w:rFonts w:hAnsi="宋体"/>
          <w:color w:val="000000"/>
          <w:szCs w:val="21"/>
          <w:lang w:bidi="ar"/>
        </w:rPr>
        <w:t xml:space="preserve"> </w:t>
      </w:r>
      <w:r>
        <w:rPr>
          <w:rFonts w:hAnsi="宋体"/>
          <w:color w:val="000000"/>
          <w:szCs w:val="21"/>
          <w:lang w:eastAsia="zh-Hans" w:bidi="ar"/>
        </w:rPr>
        <w:t>术语</w:t>
      </w:r>
    </w:p>
    <w:p w14:paraId="06592BBD">
      <w:pPr>
        <w:pStyle w:val="202"/>
        <w:numPr>
          <w:ilvl w:val="0"/>
          <w:numId w:val="26"/>
        </w:numPr>
        <w:ind w:firstLine="420"/>
        <w:rPr>
          <w:rFonts w:hint="default"/>
        </w:rPr>
      </w:pPr>
      <w:r>
        <w:t>GB 4806.1  食品安全国家标准</w:t>
      </w:r>
      <w:r>
        <w:rPr>
          <w:rFonts w:hint="eastAsia"/>
          <w:lang w:val="en-US" w:eastAsia="zh-CN"/>
        </w:rPr>
        <w:t xml:space="preserve">  </w:t>
      </w:r>
      <w:r>
        <w:t>食品接触材料及制品通用安全要求</w:t>
      </w:r>
    </w:p>
    <w:p w14:paraId="7EF560AB">
      <w:pPr>
        <w:pStyle w:val="202"/>
        <w:numPr>
          <w:ilvl w:val="0"/>
          <w:numId w:val="26"/>
        </w:numPr>
        <w:ind w:firstLine="420"/>
        <w:rPr>
          <w:rFonts w:hint="default"/>
        </w:rPr>
      </w:pPr>
      <w:r>
        <w:t xml:space="preserve">GB/T 7918.1  化妆品微生物标准检测方法 </w:t>
      </w:r>
      <w:r>
        <w:rPr>
          <w:rFonts w:hint="eastAsia"/>
          <w:lang w:val="en-US" w:eastAsia="zh-CN"/>
        </w:rPr>
        <w:t xml:space="preserve"> </w:t>
      </w:r>
      <w:r>
        <w:t>总则</w:t>
      </w:r>
    </w:p>
    <w:p w14:paraId="364A3B65">
      <w:pPr>
        <w:pStyle w:val="202"/>
        <w:numPr>
          <w:ilvl w:val="0"/>
          <w:numId w:val="26"/>
        </w:numPr>
        <w:ind w:firstLine="420"/>
        <w:rPr>
          <w:rFonts w:hint="default"/>
        </w:rPr>
      </w:pPr>
      <w:r>
        <w:t>GB 9685  食品安全国家标准</w:t>
      </w:r>
      <w:r>
        <w:rPr>
          <w:rFonts w:hint="eastAsia"/>
          <w:lang w:val="en-US" w:eastAsia="zh-CN"/>
        </w:rPr>
        <w:t xml:space="preserve">  </w:t>
      </w:r>
      <w:r>
        <w:t>食品接触材料及制品用添加剂使用标准</w:t>
      </w:r>
    </w:p>
    <w:p w14:paraId="4C12BA3E">
      <w:pPr>
        <w:pStyle w:val="202"/>
        <w:numPr>
          <w:ilvl w:val="0"/>
          <w:numId w:val="26"/>
        </w:numPr>
        <w:ind w:firstLine="420"/>
        <w:rPr>
          <w:rFonts w:hint="default"/>
        </w:rPr>
      </w:pPr>
      <w:r>
        <w:t xml:space="preserve">GB 14934  食品安全国家标准 </w:t>
      </w:r>
      <w:r>
        <w:rPr>
          <w:rFonts w:hint="eastAsia"/>
          <w:lang w:val="en-US" w:eastAsia="zh-CN"/>
        </w:rPr>
        <w:t xml:space="preserve"> </w:t>
      </w:r>
      <w:r>
        <w:t>消毒餐（饮）具</w:t>
      </w:r>
    </w:p>
    <w:p w14:paraId="51CC0F53">
      <w:pPr>
        <w:pStyle w:val="202"/>
        <w:numPr>
          <w:ilvl w:val="0"/>
          <w:numId w:val="26"/>
        </w:numPr>
        <w:ind w:firstLine="420"/>
        <w:rPr>
          <w:rFonts w:hint="default"/>
        </w:rPr>
      </w:pPr>
      <w:r>
        <w:rPr>
          <w:rFonts w:hAnsi="宋体"/>
          <w:color w:val="000000"/>
          <w:szCs w:val="21"/>
          <w:lang w:eastAsia="zh-Hans" w:bidi="ar"/>
        </w:rPr>
        <w:t>GB/T 16288</w:t>
      </w:r>
      <w:r>
        <w:rPr>
          <w:rFonts w:hAnsi="宋体"/>
          <w:color w:val="000000"/>
          <w:szCs w:val="21"/>
          <w:lang w:bidi="ar"/>
        </w:rPr>
        <w:t xml:space="preserve">  </w:t>
      </w:r>
      <w:r>
        <w:rPr>
          <w:rFonts w:hAnsi="宋体"/>
          <w:color w:val="000000"/>
          <w:szCs w:val="21"/>
          <w:lang w:eastAsia="zh-Hans" w:bidi="ar"/>
        </w:rPr>
        <w:t>塑料制品的标志</w:t>
      </w:r>
    </w:p>
    <w:p w14:paraId="422BCC6B">
      <w:pPr>
        <w:pStyle w:val="202"/>
        <w:numPr>
          <w:ilvl w:val="0"/>
          <w:numId w:val="26"/>
        </w:numPr>
        <w:ind w:firstLine="420"/>
        <w:rPr>
          <w:rFonts w:hint="default"/>
        </w:rPr>
      </w:pPr>
      <w:r>
        <w:t>GB/T 18006.3  一次性可降解餐饮具通用技术要求</w:t>
      </w:r>
    </w:p>
    <w:p w14:paraId="3F8699BE">
      <w:pPr>
        <w:pStyle w:val="202"/>
        <w:numPr>
          <w:ilvl w:val="0"/>
          <w:numId w:val="26"/>
        </w:numPr>
        <w:ind w:firstLine="420"/>
        <w:rPr>
          <w:rFonts w:hint="default" w:hAnsi="宋体"/>
          <w:color w:val="000000"/>
          <w:szCs w:val="21"/>
          <w:lang w:eastAsia="zh-Hans" w:bidi="ar"/>
        </w:rPr>
      </w:pPr>
      <w:r>
        <w:t>GB/T 19277.1  受控堆肥条件下材料最终需氧生物分解能力的测定采用测定释放的二氧化碳的方法  第1部分：通用方法</w:t>
      </w:r>
    </w:p>
    <w:p w14:paraId="5EC2D571">
      <w:pPr>
        <w:pStyle w:val="202"/>
        <w:numPr>
          <w:ilvl w:val="0"/>
          <w:numId w:val="26"/>
        </w:numPr>
        <w:ind w:firstLine="420"/>
        <w:rPr>
          <w:rFonts w:hint="default"/>
        </w:rPr>
      </w:pPr>
      <w:r>
        <w:rPr>
          <w:rFonts w:hAnsi="宋体"/>
          <w:szCs w:val="21"/>
          <w:lang w:eastAsia="zh-Hans" w:bidi="ar"/>
        </w:rPr>
        <w:t>GB/T 20197</w:t>
      </w:r>
      <w:r>
        <w:rPr>
          <w:rFonts w:hint="eastAsia" w:hAnsi="宋体"/>
          <w:szCs w:val="21"/>
          <w:lang w:eastAsia="zh-CN" w:bidi="ar"/>
        </w:rPr>
        <w:t>—</w:t>
      </w:r>
      <w:r>
        <w:rPr>
          <w:rFonts w:hAnsi="宋体"/>
          <w:szCs w:val="21"/>
          <w:lang w:eastAsia="zh-Hans" w:bidi="ar"/>
        </w:rPr>
        <w:t>2006</w:t>
      </w:r>
      <w:r>
        <w:rPr>
          <w:rFonts w:hAnsi="宋体"/>
          <w:szCs w:val="21"/>
          <w:lang w:bidi="ar"/>
        </w:rPr>
        <w:t xml:space="preserve">  </w:t>
      </w:r>
      <w:r>
        <w:rPr>
          <w:rFonts w:hAnsi="宋体"/>
          <w:szCs w:val="21"/>
          <w:lang w:eastAsia="zh-Hans" w:bidi="ar"/>
        </w:rPr>
        <w:t>降解塑料的定义、分类、标识和降解性能要求</w:t>
      </w:r>
    </w:p>
    <w:p w14:paraId="24DAFC19">
      <w:pPr>
        <w:pStyle w:val="202"/>
        <w:numPr>
          <w:ilvl w:val="0"/>
          <w:numId w:val="26"/>
        </w:numPr>
        <w:ind w:firstLine="420"/>
        <w:rPr>
          <w:rFonts w:hint="default"/>
        </w:rPr>
      </w:pPr>
      <w:r>
        <w:rPr>
          <w:lang w:eastAsia="zh-Hans"/>
        </w:rPr>
        <w:t>GB/T 30102</w:t>
      </w:r>
      <w:r>
        <w:t>—</w:t>
      </w:r>
      <w:r>
        <w:rPr>
          <w:lang w:eastAsia="zh-Hans"/>
        </w:rPr>
        <w:t xml:space="preserve">2024 </w:t>
      </w:r>
      <w:r>
        <w:t xml:space="preserve"> </w:t>
      </w:r>
      <w:r>
        <w:rPr>
          <w:lang w:eastAsia="zh-Hans"/>
        </w:rPr>
        <w:t>塑料废弃物的回收和再利用指南</w:t>
      </w:r>
    </w:p>
    <w:p w14:paraId="6F9F71BD">
      <w:pPr>
        <w:pStyle w:val="202"/>
        <w:numPr>
          <w:ilvl w:val="0"/>
          <w:numId w:val="26"/>
        </w:numPr>
        <w:ind w:firstLine="420"/>
        <w:rPr>
          <w:rFonts w:hint="default" w:hAnsi="宋体"/>
          <w:szCs w:val="21"/>
          <w:lang w:bidi="ar"/>
        </w:rPr>
      </w:pPr>
      <w:r>
        <w:t>GB/T 32163.2—2015  生态设计产品评价规范  第2部分：可降解塑料</w:t>
      </w:r>
    </w:p>
    <w:p w14:paraId="272DC1DE">
      <w:pPr>
        <w:pStyle w:val="202"/>
        <w:numPr>
          <w:ilvl w:val="0"/>
          <w:numId w:val="26"/>
        </w:numPr>
        <w:ind w:firstLine="420"/>
        <w:rPr>
          <w:rFonts w:hint="default" w:hAnsi="宋体"/>
          <w:color w:val="000000"/>
          <w:szCs w:val="21"/>
          <w:lang w:bidi="ar"/>
        </w:rPr>
      </w:pPr>
      <w:r>
        <w:t>GB/T 34224  生物产品中功能性微生物检测</w:t>
      </w:r>
    </w:p>
    <w:p w14:paraId="0C25D5E9">
      <w:pPr>
        <w:pStyle w:val="202"/>
        <w:numPr>
          <w:ilvl w:val="0"/>
          <w:numId w:val="26"/>
        </w:numPr>
        <w:ind w:firstLine="420"/>
        <w:rPr>
          <w:rFonts w:hint="default" w:hAnsi="宋体"/>
          <w:color w:val="000000"/>
          <w:szCs w:val="21"/>
          <w:lang w:eastAsia="zh-Hans" w:bidi="ar"/>
        </w:rPr>
      </w:pPr>
      <w:r>
        <w:rPr>
          <w:rFonts w:hAnsi="宋体"/>
          <w:color w:val="000000"/>
          <w:szCs w:val="21"/>
          <w:lang w:bidi="ar"/>
        </w:rPr>
        <w:t>GB/T 37821  废塑料再生利用技术规范</w:t>
      </w:r>
    </w:p>
    <w:p w14:paraId="16BC8574">
      <w:pPr>
        <w:pStyle w:val="202"/>
        <w:numPr>
          <w:ilvl w:val="0"/>
          <w:numId w:val="26"/>
        </w:numPr>
        <w:ind w:firstLine="420"/>
        <w:rPr>
          <w:rFonts w:hint="default" w:hAnsi="宋体"/>
          <w:color w:val="000000"/>
          <w:szCs w:val="21"/>
          <w:lang w:eastAsia="zh-Hans" w:bidi="ar"/>
        </w:rPr>
      </w:pPr>
      <w:r>
        <w:rPr>
          <w:rFonts w:hAnsi="宋体"/>
          <w:color w:val="000000"/>
          <w:szCs w:val="21"/>
          <w:lang w:eastAsia="zh-Hans" w:bidi="ar"/>
        </w:rPr>
        <w:t>GB/T 38082</w:t>
      </w:r>
      <w:r>
        <w:rPr>
          <w:rFonts w:hAnsi="宋体"/>
          <w:color w:val="000000"/>
          <w:szCs w:val="21"/>
          <w:lang w:bidi="ar"/>
        </w:rPr>
        <w:t xml:space="preserve">  </w:t>
      </w:r>
      <w:r>
        <w:rPr>
          <w:rFonts w:hAnsi="宋体"/>
          <w:color w:val="000000"/>
          <w:szCs w:val="21"/>
          <w:lang w:eastAsia="zh-Hans" w:bidi="ar"/>
        </w:rPr>
        <w:t>生物降解塑料购物袋</w:t>
      </w:r>
    </w:p>
    <w:p w14:paraId="63DECAC3">
      <w:pPr>
        <w:pStyle w:val="202"/>
        <w:numPr>
          <w:ilvl w:val="0"/>
          <w:numId w:val="26"/>
        </w:numPr>
        <w:ind w:firstLine="420"/>
        <w:rPr>
          <w:rFonts w:hint="default" w:hAnsi="宋体"/>
          <w:color w:val="000000"/>
          <w:szCs w:val="21"/>
          <w:lang w:eastAsia="zh-Hans" w:bidi="ar"/>
        </w:rPr>
      </w:pPr>
      <w:r>
        <w:rPr>
          <w:rFonts w:hAnsi="宋体"/>
          <w:color w:val="000000"/>
          <w:szCs w:val="21"/>
          <w:lang w:eastAsia="zh-Hans" w:bidi="ar"/>
        </w:rPr>
        <w:t>CJ/T 280</w:t>
      </w:r>
      <w:r>
        <w:rPr>
          <w:rFonts w:hAnsi="宋体"/>
          <w:color w:val="000000"/>
          <w:szCs w:val="21"/>
          <w:lang w:bidi="ar"/>
        </w:rPr>
        <w:t xml:space="preserve">  </w:t>
      </w:r>
      <w:r>
        <w:rPr>
          <w:rFonts w:hAnsi="宋体"/>
          <w:color w:val="000000"/>
          <w:szCs w:val="21"/>
          <w:lang w:eastAsia="zh-Hans" w:bidi="ar"/>
        </w:rPr>
        <w:t>塑料垃圾桶通用技术条件</w:t>
      </w:r>
    </w:p>
    <w:p w14:paraId="7FAE7835">
      <w:pPr>
        <w:pStyle w:val="202"/>
        <w:numPr>
          <w:ilvl w:val="0"/>
          <w:numId w:val="26"/>
        </w:numPr>
        <w:ind w:firstLine="420"/>
        <w:rPr>
          <w:rFonts w:hint="default" w:hAnsi="宋体"/>
          <w:color w:val="000000"/>
          <w:szCs w:val="21"/>
          <w:lang w:eastAsia="zh-Hans" w:bidi="ar"/>
        </w:rPr>
      </w:pPr>
      <w:r>
        <w:rPr>
          <w:rFonts w:hAnsi="宋体"/>
          <w:color w:val="000000"/>
          <w:szCs w:val="21"/>
          <w:lang w:eastAsia="zh-Hans" w:bidi="ar"/>
        </w:rPr>
        <w:t>HJ/T 202</w:t>
      </w:r>
      <w:r>
        <w:rPr>
          <w:rFonts w:hAnsi="宋体"/>
          <w:color w:val="000000"/>
          <w:szCs w:val="21"/>
          <w:lang w:bidi="ar"/>
        </w:rPr>
        <w:t xml:space="preserve">  </w:t>
      </w:r>
      <w:r>
        <w:rPr>
          <w:rFonts w:hint="default" w:hAnsi="宋体"/>
          <w:color w:val="000000"/>
          <w:szCs w:val="21"/>
          <w:lang w:eastAsia="zh-Hans" w:bidi="ar"/>
        </w:rPr>
        <w:t xml:space="preserve">环境标志产品技术要求 </w:t>
      </w:r>
      <w:r>
        <w:rPr>
          <w:rFonts w:hint="eastAsia" w:hAnsi="宋体"/>
          <w:color w:val="000000"/>
          <w:szCs w:val="21"/>
          <w:lang w:val="en-US" w:eastAsia="zh-CN" w:bidi="ar"/>
        </w:rPr>
        <w:t xml:space="preserve"> </w:t>
      </w:r>
      <w:r>
        <w:rPr>
          <w:rFonts w:hint="default" w:hAnsi="宋体"/>
          <w:color w:val="000000"/>
          <w:szCs w:val="21"/>
          <w:lang w:eastAsia="zh-Hans" w:bidi="ar"/>
        </w:rPr>
        <w:t>一次性餐具</w:t>
      </w:r>
    </w:p>
    <w:p w14:paraId="33BF9365">
      <w:pPr>
        <w:pStyle w:val="202"/>
        <w:numPr>
          <w:ilvl w:val="0"/>
          <w:numId w:val="26"/>
        </w:numPr>
        <w:ind w:firstLine="420"/>
        <w:rPr>
          <w:rFonts w:hint="default" w:hAnsi="宋体"/>
          <w:color w:val="000000"/>
          <w:szCs w:val="21"/>
          <w:lang w:eastAsia="zh-Hans" w:bidi="ar"/>
        </w:rPr>
      </w:pPr>
      <w:r>
        <w:rPr>
          <w:rFonts w:hAnsi="宋体"/>
          <w:color w:val="000000"/>
          <w:szCs w:val="21"/>
          <w:lang w:eastAsia="zh-Hans" w:bidi="ar"/>
        </w:rPr>
        <w:t>HJ 364</w:t>
      </w:r>
      <w:r>
        <w:rPr>
          <w:rFonts w:hAnsi="宋体"/>
          <w:color w:val="000000"/>
          <w:szCs w:val="21"/>
          <w:lang w:bidi="ar"/>
        </w:rPr>
        <w:t xml:space="preserve">  </w:t>
      </w:r>
      <w:r>
        <w:rPr>
          <w:rFonts w:hAnsi="宋体"/>
          <w:color w:val="000000"/>
          <w:szCs w:val="21"/>
          <w:lang w:eastAsia="zh-Hans" w:bidi="ar"/>
        </w:rPr>
        <w:t>废塑料污染控制技术规范</w:t>
      </w:r>
    </w:p>
    <w:p w14:paraId="2E99AC7D">
      <w:pPr>
        <w:pStyle w:val="202"/>
        <w:numPr>
          <w:ilvl w:val="0"/>
          <w:numId w:val="26"/>
        </w:numPr>
        <w:ind w:firstLine="420"/>
        <w:rPr>
          <w:rFonts w:hint="default"/>
        </w:rPr>
      </w:pPr>
      <w:r>
        <w:rPr>
          <w:rFonts w:hAnsi="宋体"/>
          <w:color w:val="000000"/>
          <w:szCs w:val="21"/>
          <w:lang w:eastAsia="zh-Hans" w:bidi="ar"/>
        </w:rPr>
        <w:t xml:space="preserve">HJ 2035 </w:t>
      </w:r>
      <w:r>
        <w:rPr>
          <w:rFonts w:hAnsi="宋体"/>
          <w:color w:val="000000"/>
          <w:szCs w:val="21"/>
          <w:lang w:bidi="ar"/>
        </w:rPr>
        <w:t xml:space="preserve"> </w:t>
      </w:r>
      <w:r>
        <w:rPr>
          <w:rFonts w:hAnsi="宋体"/>
          <w:color w:val="000000"/>
          <w:szCs w:val="21"/>
          <w:lang w:eastAsia="zh-Hans" w:bidi="ar"/>
        </w:rPr>
        <w:t>固体废物处理处置工程技术导则</w:t>
      </w:r>
      <w:r>
        <w:rPr>
          <w:rFonts w:hAnsi="宋体"/>
          <w:color w:val="000000"/>
          <w:szCs w:val="21"/>
          <w:lang w:eastAsia="zh-Hans" w:bidi="ar"/>
        </w:rPr>
        <w:tab/>
      </w:r>
    </w:p>
    <w:p w14:paraId="240724F6">
      <w:pPr>
        <w:pStyle w:val="202"/>
        <w:numPr>
          <w:ilvl w:val="0"/>
          <w:numId w:val="26"/>
        </w:numPr>
        <w:ind w:firstLine="420"/>
        <w:rPr>
          <w:rFonts w:hint="default"/>
        </w:rPr>
      </w:pPr>
      <w:r>
        <w:t>NY/T 1461  饲料微生物添加剂地衣芽孢杆菌</w:t>
      </w:r>
    </w:p>
    <w:p w14:paraId="669C65CB">
      <w:pPr>
        <w:pStyle w:val="202"/>
        <w:numPr>
          <w:ilvl w:val="0"/>
          <w:numId w:val="26"/>
        </w:numPr>
        <w:ind w:firstLine="420"/>
        <w:rPr>
          <w:rFonts w:hint="default" w:hAnsi="宋体"/>
          <w:color w:val="000000"/>
          <w:szCs w:val="21"/>
          <w:lang w:bidi="ar"/>
        </w:rPr>
      </w:pPr>
      <w:r>
        <w:t>SN/T 2206.2  化妆品微生物检测方法  第2部分：需氧芽孢杆菌和蜡样芽孢杆菌</w:t>
      </w:r>
    </w:p>
    <w:p w14:paraId="5CE92BE1">
      <w:pPr>
        <w:pStyle w:val="202"/>
        <w:numPr>
          <w:ilvl w:val="0"/>
          <w:numId w:val="26"/>
        </w:numPr>
        <w:ind w:firstLine="420"/>
        <w:rPr>
          <w:rFonts w:hint="default"/>
        </w:rPr>
      </w:pPr>
      <w:r>
        <w:rPr>
          <w:rFonts w:hAnsi="宋体"/>
          <w:color w:val="000000"/>
          <w:szCs w:val="21"/>
          <w:lang w:eastAsia="zh-Hans" w:bidi="ar"/>
        </w:rPr>
        <w:t>DB13/T 5361  废塑料回收与再利用污染控制技术规范</w:t>
      </w:r>
    </w:p>
    <w:p w14:paraId="3F93FB51">
      <w:pPr>
        <w:pStyle w:val="202"/>
        <w:numPr>
          <w:ilvl w:val="0"/>
          <w:numId w:val="26"/>
        </w:numPr>
        <w:ind w:firstLine="420"/>
        <w:rPr>
          <w:rFonts w:hint="default"/>
        </w:rPr>
      </w:pPr>
      <w:r>
        <w:t>ISO 14855</w:t>
      </w:r>
      <w:r>
        <w:rPr>
          <w:rFonts w:hint="eastAsia"/>
          <w:lang w:val="en-US" w:eastAsia="zh-CN"/>
        </w:rPr>
        <w:t>-</w:t>
      </w:r>
      <w:r>
        <w:t>1：2012  Determination of the ultimate aerobic biodegradability of plastic materials under controlled composting conditions—Method by analysis of evolved carbon dioxide—Part 1: General method</w:t>
      </w:r>
    </w:p>
    <w:p w14:paraId="1939D037">
      <w:pPr>
        <w:pStyle w:val="202"/>
        <w:numPr>
          <w:ilvl w:val="0"/>
          <w:numId w:val="26"/>
        </w:numPr>
        <w:ind w:firstLine="420"/>
        <w:rPr>
          <w:rFonts w:hint="default" w:hAnsi="宋体"/>
          <w:color w:val="000000"/>
          <w:szCs w:val="21"/>
          <w:lang w:bidi="ar"/>
        </w:rPr>
      </w:pPr>
      <w:r>
        <w:t>ASTM D5338</w:t>
      </w:r>
      <w:r>
        <w:rPr>
          <w:rFonts w:hint="eastAsia"/>
          <w:lang w:val="en-US" w:eastAsia="zh-CN"/>
        </w:rPr>
        <w:t>-</w:t>
      </w:r>
      <w:r>
        <w:t>15</w:t>
      </w:r>
      <w:r>
        <w:rPr>
          <w:rFonts w:hint="eastAsia"/>
          <w:lang w:val="en-US" w:eastAsia="zh-CN"/>
        </w:rPr>
        <w:t>:</w:t>
      </w:r>
      <w:r>
        <w:t>2021  Standard Test Method for Determining Aerobic Biodegradation of Plastic Materials Under Controlled Composting Conditions, Incorporating Thermophilic Temperatures</w:t>
      </w:r>
    </w:p>
    <w:p w14:paraId="50EBBB3B">
      <w:pPr>
        <w:pStyle w:val="202"/>
        <w:numPr>
          <w:ilvl w:val="0"/>
          <w:numId w:val="26"/>
        </w:numPr>
        <w:ind w:firstLine="420"/>
        <w:rPr>
          <w:rFonts w:hint="default"/>
        </w:rPr>
      </w:pPr>
      <w:r>
        <w:t>中华人民共和国商务部.商务领域一次性塑料制品使用、回收报告办法（试行）：〔2020〕61号</w:t>
      </w:r>
      <w:r>
        <w:rPr>
          <w:rFonts w:hint="eastAsia"/>
          <w:lang w:val="en-US" w:eastAsia="zh-CN"/>
        </w:rPr>
        <w:t>.</w:t>
      </w:r>
      <w:r>
        <w:t>2020年</w:t>
      </w:r>
    </w:p>
    <w:p w14:paraId="23ADFDC7">
      <w:pPr>
        <w:jc w:val="left"/>
        <w:rPr>
          <w:rFonts w:ascii="宋体" w:hAnsi="宋体" w:cs="宋体"/>
          <w:color w:val="000000"/>
          <w:kern w:val="0"/>
          <w:szCs w:val="21"/>
          <w:highlight w:val="yellow"/>
          <w:lang w:eastAsia="zh-Hans" w:bidi="ar"/>
        </w:rPr>
      </w:pPr>
    </w:p>
    <w:p w14:paraId="43CAF089">
      <w:pPr>
        <w:rPr>
          <w:rFonts w:ascii="宋体"/>
        </w:rPr>
      </w:pPr>
    </w:p>
    <w:p w14:paraId="0C3CEDB2">
      <w:pPr>
        <w:jc w:val="center"/>
        <w:rPr>
          <w:rFonts w:ascii="宋体" w:hAnsi="宋体" w:cs="宋体"/>
        </w:rPr>
      </w:pPr>
      <w:r>
        <w:rPr>
          <w:rFonts w:hint="eastAsia" w:ascii="黑体" w:hAnsi="黑体" w:eastAsia="黑体" w:cs="黑体"/>
          <w:b/>
        </w:rPr>
        <w:t>━━━━━━━━━━━</w:t>
      </w:r>
    </w:p>
    <w:sectPr>
      <w:headerReference r:id="rId10" w:type="default"/>
      <w:footerReference r:id="rId12" w:type="default"/>
      <w:headerReference r:id="rId11" w:type="even"/>
      <w:footerReference r:id="rId13" w:type="even"/>
      <w:pgSz w:w="11907" w:h="16839"/>
      <w:pgMar w:top="1418" w:right="1134" w:bottom="1134" w:left="1418" w:header="1418" w:footer="1134" w:gutter="0"/>
      <w:cols w:space="425" w:num="1"/>
      <w:docGrid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D0D3B1-AA90-47D6-959C-CCCD18D1F9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dobe 黑体 Std R">
    <w:altName w:val="黑体"/>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embedRegular r:id="rId2" w:fontKey="{4C3F6C79-C8D8-43EC-B2B8-4156D4DCEE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76BF3">
    <w:pPr>
      <w:pStyle w:val="160"/>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CE8F9">
                          <w:pPr>
                            <w:pStyle w:val="1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3EACE8F9">
                    <w:pPr>
                      <w:pStyle w:val="16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B91D8">
    <w:pPr>
      <w:pStyle w:val="20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7ED8C">
                          <w:pPr>
                            <w:pStyle w:val="203"/>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A57ED8C">
                    <w:pPr>
                      <w:pStyle w:val="203"/>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BFBB6">
    <w:pPr>
      <w:pStyle w:val="29"/>
      <w:tabs>
        <w:tab w:val="center" w:pos="4153"/>
        <w:tab w:val="right" w:pos="8306"/>
      </w:tabs>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9DED0">
                          <w:pPr>
                            <w:pStyle w:val="29"/>
                            <w:tabs>
                              <w:tab w:val="center" w:pos="4153"/>
                              <w:tab w:val="right" w:pos="8306"/>
                            </w:tabs>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FF9DED0">
                    <w:pPr>
                      <w:pStyle w:val="29"/>
                      <w:tabs>
                        <w:tab w:val="center" w:pos="4153"/>
                        <w:tab w:val="right" w:pos="8306"/>
                      </w:tabs>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495D2">
    <w:pPr>
      <w:spacing w:before="120"/>
      <w:ind w:right="360" w:firstLine="360"/>
      <w:jc w:val="right"/>
      <w:rPr>
        <w:sz w:val="1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C839829">
                          <w:pPr>
                            <w:spacing w:before="12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liw6YyAgAAZ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yWLDpjICAABlBAAADgAAAAAAAAABACAAAAAfAQAAZHJzL2Uyb0RvYy54bWxQSwUG&#10;AAAAAAYABgBZAQAAwwUAAAAA&#10;">
              <v:fill on="f" focussize="0,0"/>
              <v:stroke on="f" weight="0.5pt"/>
              <v:imagedata o:title=""/>
              <o:lock v:ext="edit" aspectratio="f"/>
              <v:textbox inset="0mm,0mm,0mm,0mm" style="mso-fit-shape-to-text:t;">
                <w:txbxContent>
                  <w:p w14:paraId="2C839829">
                    <w:pPr>
                      <w:spacing w:before="12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CC7AD">
    <w:pPr>
      <w:pStyle w:val="29"/>
      <w:tabs>
        <w:tab w:val="center" w:pos="4153"/>
        <w:tab w:val="right" w:pos="8306"/>
      </w:tabs>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A269AF">
                          <w:pPr>
                            <w:pStyle w:val="29"/>
                            <w:tabs>
                              <w:tab w:val="center" w:pos="4153"/>
                              <w:tab w:val="right" w:pos="8306"/>
                            </w:tabs>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31A269AF">
                    <w:pPr>
                      <w:pStyle w:val="29"/>
                      <w:tabs>
                        <w:tab w:val="center" w:pos="4153"/>
                        <w:tab w:val="right" w:pos="8306"/>
                      </w:tabs>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16982">
    <w:pPr>
      <w:pStyle w:val="30"/>
      <w:rPr>
        <w:rFonts w:ascii="黑体" w:hAnsi="黑体" w:eastAsia="黑体" w:cs="黑体"/>
        <w:sz w:val="21"/>
      </w:rPr>
    </w:pPr>
  </w:p>
  <w:p w14:paraId="58DC2509">
    <w:pPr>
      <w:pStyle w:val="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8A77C">
    <w:pPr>
      <w:pStyle w:val="177"/>
      <w:rPr>
        <w:rFonts w:hAnsi="黑体"/>
      </w:rPr>
    </w:pPr>
    <w:r>
      <w:rPr>
        <w:rFonts w:hAnsi="黑体"/>
      </w:rPr>
      <w:t>DB4403/T 60—2020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6C1A0">
    <w:pPr>
      <w:pStyle w:val="30"/>
      <w:jc w:val="right"/>
    </w:pPr>
    <w:r>
      <w:rPr>
        <w:sz w:val="21"/>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B79C3D">
                          <w:pPr>
                            <w:pStyle w:val="30"/>
                          </w:pPr>
                          <w:r>
                            <w:rPr>
                              <w:rFonts w:hint="eastAsia" w:ascii="黑体" w:hAnsi="黑体" w:eastAsia="黑体" w:cs="黑体"/>
                              <w:sz w:val="21"/>
                            </w:rPr>
                            <w:t>DB4403/T XXX—2025</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6B79C3D">
                    <w:pPr>
                      <w:pStyle w:val="30"/>
                    </w:pPr>
                    <w:r>
                      <w:rPr>
                        <w:rFonts w:hint="eastAsia" w:ascii="黑体" w:hAnsi="黑体" w:eastAsia="黑体" w:cs="黑体"/>
                        <w:sz w:val="21"/>
                      </w:rPr>
                      <w:t>DB4403/T XXX—2025</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6D8EE">
    <w:pPr>
      <w:pStyle w:val="30"/>
      <w:tabs>
        <w:tab w:val="center" w:pos="4153"/>
        <w:tab w:val="right" w:pos="8306"/>
      </w:tabs>
      <w:rPr>
        <w:rFonts w:ascii="黑体" w:hAnsi="黑体" w:eastAsia="黑体" w:cs="黑体"/>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27AB8B">
                          <w:pPr>
                            <w:pStyle w:val="30"/>
                          </w:pPr>
                          <w:r>
                            <w:rPr>
                              <w:rFonts w:hint="eastAsia" w:ascii="黑体" w:hAnsi="黑体" w:eastAsia="黑体" w:cs="黑体"/>
                              <w:sz w:val="21"/>
                            </w:rPr>
                            <w:t>DB4403/T XXX—2025</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627AB8B">
                    <w:pPr>
                      <w:pStyle w:val="30"/>
                    </w:pPr>
                    <w:r>
                      <w:rPr>
                        <w:rFonts w:hint="eastAsia" w:ascii="黑体" w:hAnsi="黑体" w:eastAsia="黑体" w:cs="黑体"/>
                        <w:sz w:val="21"/>
                      </w:rPr>
                      <w:t>DB4403/T XXX—2025</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9F2EA">
    <w:pPr>
      <w:tabs>
        <w:tab w:val="center" w:pos="4154"/>
        <w:tab w:val="right" w:pos="8306"/>
      </w:tabs>
      <w:spacing w:after="120"/>
      <w:jc w:val="right"/>
      <w:rPr>
        <w:rFonts w:ascii="黑体" w:hAnsi="黑体" w:eastAsia="黑体" w:cs="黑体"/>
      </w:rPr>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E4AE3C">
                          <w:pPr>
                            <w:pStyle w:val="3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2FE4AE3C">
                    <w:pPr>
                      <w:pStyle w:val="30"/>
                    </w:pPr>
                  </w:p>
                </w:txbxContent>
              </v:textbox>
            </v:shape>
          </w:pict>
        </mc:Fallback>
      </mc:AlternateContent>
    </w:r>
    <w:r>
      <w:rPr>
        <w:rFonts w:hint="eastAsia" w:ascii="黑体" w:hAnsi="黑体" w:eastAsia="黑体" w:cs="黑体"/>
      </w:rPr>
      <w:t>DB4403/T XXX—2025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7DB68">
    <w:pPr>
      <w:tabs>
        <w:tab w:val="center" w:pos="4154"/>
        <w:tab w:val="right" w:pos="8306"/>
      </w:tabs>
      <w:spacing w:after="120"/>
      <w:jc w:val="left"/>
      <w:rPr>
        <w:rFonts w:ascii="黑体" w:hAnsi="黑体" w:eastAsia="黑体" w:cs="黑体"/>
      </w:rP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FBEB3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60FBEB39"/>
                </w:txbxContent>
              </v:textbox>
            </v:shape>
          </w:pict>
        </mc:Fallback>
      </mc:AlternateContent>
    </w:r>
    <w:r>
      <w:rPr>
        <w:rFonts w:hint="eastAsia" w:ascii="黑体" w:hAnsi="黑体" w:eastAsia="黑体" w:cs="黑体"/>
      </w:rPr>
      <w:t>DB4403/T XXX—2025</w:t>
    </w:r>
  </w:p>
  <w:p w14:paraId="6AECEBF2">
    <w:pPr>
      <w:pStyle w:val="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6873FD"/>
    <w:multiLevelType w:val="multilevel"/>
    <w:tmpl w:val="CE6873FD"/>
    <w:lvl w:ilvl="0" w:tentative="0">
      <w:start w:val="1"/>
      <w:numFmt w:val="upperLetter"/>
      <w:pStyle w:val="94"/>
      <w:lvlText w:val="%1"/>
      <w:lvlJc w:val="left"/>
      <w:pPr>
        <w:tabs>
          <w:tab w:val="left" w:pos="0"/>
        </w:tabs>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107"/>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228"/>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1">
    <w:nsid w:val="DF59F63A"/>
    <w:multiLevelType w:val="multilevel"/>
    <w:tmpl w:val="DF59F63A"/>
    <w:lvl w:ilvl="0" w:tentative="0">
      <w:start w:val="1"/>
      <w:numFmt w:val="none"/>
      <w:pStyle w:val="214"/>
      <w:suff w:val="nothing"/>
      <w:lvlText w:val="注："/>
      <w:lvlJc w:val="left"/>
      <w:pPr>
        <w:tabs>
          <w:tab w:val="left" w:pos="539"/>
        </w:tabs>
        <w:ind w:left="737" w:hanging="374"/>
      </w:pPr>
      <w:rPr>
        <w:rFonts w:hint="eastAsia" w:ascii="黑体" w:hAnsi="黑体" w:eastAsia="黑体" w:cs="黑体"/>
        <w:sz w:val="18"/>
        <w:vertAlign w:val="baseline"/>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E1D1EF15"/>
    <w:multiLevelType w:val="multilevel"/>
    <w:tmpl w:val="E1D1EF15"/>
    <w:lvl w:ilvl="0" w:tentative="0">
      <w:start w:val="1"/>
      <w:numFmt w:val="lowerLetter"/>
      <w:pStyle w:val="216"/>
      <w:lvlText w:val="%1)"/>
      <w:lvlJc w:val="left"/>
      <w:pPr>
        <w:tabs>
          <w:tab w:val="left" w:pos="851"/>
        </w:tabs>
        <w:ind w:left="851" w:hanging="426"/>
      </w:pPr>
      <w:rPr>
        <w:rFonts w:hint="default" w:ascii="宋体" w:hAnsi="宋体" w:eastAsia="宋体" w:cs="宋体"/>
        <w:sz w:val="20"/>
      </w:rPr>
    </w:lvl>
    <w:lvl w:ilvl="1" w:tentative="0">
      <w:start w:val="1"/>
      <w:numFmt w:val="decimal"/>
      <w:pStyle w:val="219"/>
      <w:lvlText w:val="%2)"/>
      <w:lvlJc w:val="left"/>
      <w:pPr>
        <w:tabs>
          <w:tab w:val="left" w:pos="1276"/>
        </w:tabs>
        <w:ind w:left="1276" w:hanging="425"/>
      </w:pPr>
      <w:rPr>
        <w:rFonts w:hint="default" w:ascii="宋体" w:hAnsi="Times New Roman" w:eastAsia="宋体" w:cs="Times New Roman"/>
        <w:sz w:val="21"/>
      </w:rPr>
    </w:lvl>
    <w:lvl w:ilvl="2" w:tentative="0">
      <w:start w:val="1"/>
      <w:numFmt w:val="bullet"/>
      <w:lvlText w:val=""/>
      <w:lvlJc w:val="left"/>
      <w:pPr>
        <w:tabs>
          <w:tab w:val="left" w:pos="1678"/>
        </w:tabs>
        <w:ind w:left="1678" w:hanging="414"/>
      </w:pPr>
      <w:rPr>
        <w:rFonts w:hint="default" w:ascii="Symbol" w:hAnsi="Symbol" w:cs="Symbol"/>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3">
    <w:nsid w:val="EAD3EF50"/>
    <w:multiLevelType w:val="multilevel"/>
    <w:tmpl w:val="EAD3EF50"/>
    <w:lvl w:ilvl="0" w:tentative="0">
      <w:start w:val="1"/>
      <w:numFmt w:val="decimal"/>
      <w:pStyle w:val="209"/>
      <w:suff w:val="nothing"/>
      <w:lvlText w:val="图%1  "/>
      <w:lvlJc w:val="left"/>
      <w:pPr>
        <w:tabs>
          <w:tab w:val="left" w:pos="539"/>
        </w:tabs>
        <w:ind w:left="0" w:firstLine="0"/>
      </w:pPr>
      <w:rPr>
        <w:rFonts w:hint="eastAsia" w:ascii="黑体" w:hAnsi="黑体" w:eastAsia="黑体" w:cs="黑体"/>
        <w:sz w:val="21"/>
        <w:vertAlign w:val="baseline"/>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079102AD"/>
    <w:multiLevelType w:val="multilevel"/>
    <w:tmpl w:val="079102AD"/>
    <w:lvl w:ilvl="0" w:tentative="0">
      <w:start w:val="1"/>
      <w:numFmt w:val="decimal"/>
      <w:pStyle w:val="166"/>
      <w:suff w:val="nothing"/>
      <w:lvlText w:val="注%1："/>
      <w:lvlJc w:val="left"/>
      <w:pPr>
        <w:ind w:left="5064" w:hanging="448"/>
      </w:pPr>
      <w:rPr>
        <w:rFonts w:hint="eastAsia" w:ascii="黑体" w:eastAsia="黑体"/>
        <w:b w:val="0"/>
        <w:i w:val="0"/>
        <w:sz w:val="18"/>
        <w:lang w:val="en-US"/>
      </w:rPr>
    </w:lvl>
    <w:lvl w:ilvl="1" w:tentative="0">
      <w:start w:val="1"/>
      <w:numFmt w:val="lowerLetter"/>
      <w:lvlText w:val="%2)"/>
      <w:lvlJc w:val="left"/>
      <w:pPr>
        <w:tabs>
          <w:tab w:val="left" w:pos="4253"/>
        </w:tabs>
        <w:ind w:left="5245" w:hanging="629"/>
      </w:pPr>
      <w:rPr>
        <w:rFonts w:hint="eastAsia"/>
      </w:rPr>
    </w:lvl>
    <w:lvl w:ilvl="2" w:tentative="0">
      <w:start w:val="1"/>
      <w:numFmt w:val="lowerRoman"/>
      <w:lvlText w:val="%3."/>
      <w:lvlJc w:val="right"/>
      <w:pPr>
        <w:tabs>
          <w:tab w:val="left" w:pos="4253"/>
        </w:tabs>
        <w:ind w:left="5245" w:hanging="629"/>
      </w:pPr>
      <w:rPr>
        <w:rFonts w:hint="eastAsia"/>
      </w:rPr>
    </w:lvl>
    <w:lvl w:ilvl="3" w:tentative="0">
      <w:start w:val="1"/>
      <w:numFmt w:val="decimal"/>
      <w:lvlText w:val="%4."/>
      <w:lvlJc w:val="left"/>
      <w:pPr>
        <w:tabs>
          <w:tab w:val="left" w:pos="4253"/>
        </w:tabs>
        <w:ind w:left="5245" w:hanging="629"/>
      </w:pPr>
      <w:rPr>
        <w:rFonts w:hint="eastAsia"/>
      </w:rPr>
    </w:lvl>
    <w:lvl w:ilvl="4" w:tentative="0">
      <w:start w:val="1"/>
      <w:numFmt w:val="lowerLetter"/>
      <w:lvlText w:val="%5)"/>
      <w:lvlJc w:val="left"/>
      <w:pPr>
        <w:tabs>
          <w:tab w:val="left" w:pos="4253"/>
        </w:tabs>
        <w:ind w:left="5245" w:hanging="629"/>
      </w:pPr>
      <w:rPr>
        <w:rFonts w:hint="eastAsia"/>
      </w:rPr>
    </w:lvl>
    <w:lvl w:ilvl="5" w:tentative="0">
      <w:start w:val="1"/>
      <w:numFmt w:val="lowerRoman"/>
      <w:lvlText w:val="%6."/>
      <w:lvlJc w:val="right"/>
      <w:pPr>
        <w:tabs>
          <w:tab w:val="left" w:pos="4253"/>
        </w:tabs>
        <w:ind w:left="5245" w:hanging="629"/>
      </w:pPr>
      <w:rPr>
        <w:rFonts w:hint="eastAsia"/>
      </w:rPr>
    </w:lvl>
    <w:lvl w:ilvl="6" w:tentative="0">
      <w:start w:val="1"/>
      <w:numFmt w:val="decimal"/>
      <w:lvlText w:val="%7."/>
      <w:lvlJc w:val="left"/>
      <w:pPr>
        <w:tabs>
          <w:tab w:val="left" w:pos="4253"/>
        </w:tabs>
        <w:ind w:left="5245" w:hanging="629"/>
      </w:pPr>
      <w:rPr>
        <w:rFonts w:hint="eastAsia"/>
      </w:rPr>
    </w:lvl>
    <w:lvl w:ilvl="7" w:tentative="0">
      <w:start w:val="1"/>
      <w:numFmt w:val="lowerLetter"/>
      <w:lvlText w:val="%8)"/>
      <w:lvlJc w:val="left"/>
      <w:pPr>
        <w:tabs>
          <w:tab w:val="left" w:pos="4253"/>
        </w:tabs>
        <w:ind w:left="5245" w:hanging="629"/>
      </w:pPr>
      <w:rPr>
        <w:rFonts w:hint="eastAsia"/>
      </w:rPr>
    </w:lvl>
    <w:lvl w:ilvl="8" w:tentative="0">
      <w:start w:val="1"/>
      <w:numFmt w:val="lowerRoman"/>
      <w:lvlText w:val="%9."/>
      <w:lvlJc w:val="right"/>
      <w:pPr>
        <w:tabs>
          <w:tab w:val="left" w:pos="4253"/>
        </w:tabs>
        <w:ind w:left="5245" w:hanging="629"/>
      </w:pPr>
      <w:rPr>
        <w:rFonts w:hint="eastAsia"/>
      </w:rPr>
    </w:lvl>
  </w:abstractNum>
  <w:abstractNum w:abstractNumId="5">
    <w:nsid w:val="093C6778"/>
    <w:multiLevelType w:val="multilevel"/>
    <w:tmpl w:val="093C6778"/>
    <w:lvl w:ilvl="0" w:tentative="0">
      <w:start w:val="1"/>
      <w:numFmt w:val="decimal"/>
      <w:pStyle w:val="6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AE367E9"/>
    <w:multiLevelType w:val="multilevel"/>
    <w:tmpl w:val="0AE367E9"/>
    <w:lvl w:ilvl="0" w:tentative="0">
      <w:start w:val="1"/>
      <w:numFmt w:val="none"/>
      <w:pStyle w:val="13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DDE2B46"/>
    <w:multiLevelType w:val="multilevel"/>
    <w:tmpl w:val="0DDE2B46"/>
    <w:lvl w:ilvl="0" w:tentative="0">
      <w:start w:val="1"/>
      <w:numFmt w:val="lowerLetter"/>
      <w:pStyle w:val="17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8">
    <w:nsid w:val="10B525B4"/>
    <w:multiLevelType w:val="multilevel"/>
    <w:tmpl w:val="10B525B4"/>
    <w:lvl w:ilvl="0" w:tentative="0">
      <w:start w:val="1"/>
      <w:numFmt w:val="none"/>
      <w:pStyle w:val="212"/>
      <w:lvlText w:val="%1——"/>
      <w:lvlJc w:val="left"/>
      <w:pPr>
        <w:tabs>
          <w:tab w:val="left" w:pos="851"/>
        </w:tabs>
        <w:ind w:left="851" w:hanging="426"/>
      </w:pPr>
      <w:rPr>
        <w:rFonts w:hint="default" w:ascii="Times New Roman" w:hAnsi="Times New Roman" w:eastAsia="宋体" w:cs="Times New Roman"/>
        <w:sz w:val="20"/>
      </w:rPr>
    </w:lvl>
    <w:lvl w:ilvl="1" w:tentative="0">
      <w:start w:val="1"/>
      <w:numFmt w:val="bullet"/>
      <w:lvlText w:val=""/>
      <w:lvlJc w:val="left"/>
      <w:pPr>
        <w:tabs>
          <w:tab w:val="left" w:pos="851"/>
        </w:tabs>
        <w:ind w:left="1270" w:hanging="419"/>
      </w:pPr>
      <w:rPr>
        <w:rFonts w:hint="default" w:ascii="Symbol" w:hAnsi="Symbol" w:eastAsia="宋体" w:cs="Symbol"/>
        <w:sz w:val="21"/>
      </w:rPr>
    </w:lvl>
    <w:lvl w:ilvl="2" w:tentative="0">
      <w:start w:val="1"/>
      <w:numFmt w:val="bullet"/>
      <w:lvlText w:val=""/>
      <w:lvlJc w:val="left"/>
      <w:pPr>
        <w:tabs>
          <w:tab w:val="left" w:pos="1678"/>
        </w:tabs>
        <w:ind w:left="1678" w:hanging="414"/>
      </w:pPr>
      <w:rPr>
        <w:rFonts w:hint="default" w:ascii="Symbol" w:hAnsi="Symbol" w:cs="Symbol"/>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9">
    <w:nsid w:val="1D7954FC"/>
    <w:multiLevelType w:val="multilevel"/>
    <w:tmpl w:val="1D7954FC"/>
    <w:lvl w:ilvl="0" w:tentative="0">
      <w:start w:val="1"/>
      <w:numFmt w:val="decimal"/>
      <w:suff w:val="nothing"/>
      <w:lvlText w:val="[%1]  "/>
      <w:lvlJc w:val="left"/>
      <w:pPr>
        <w:ind w:left="0" w:firstLine="363"/>
      </w:pPr>
      <w:rPr>
        <w:rFonts w:hint="default" w:ascii="宋体" w:hAnsi="宋体" w:eastAsia="宋体"/>
        <w:sz w:val="21"/>
        <w:szCs w:val="21"/>
      </w:rPr>
    </w:lvl>
    <w:lvl w:ilvl="1" w:tentative="0">
      <w:start w:val="1"/>
      <w:numFmt w:val="chineseCounting"/>
      <w:suff w:val="nothing"/>
      <w:lvlText w:val="第%2节　"/>
      <w:lvlJc w:val="left"/>
      <w:pPr>
        <w:ind w:left="0" w:firstLine="402"/>
      </w:pPr>
      <w:rPr>
        <w:rFonts w:hint="eastAsia" w:ascii="宋体" w:hAnsi="宋体" w:eastAsia="宋体"/>
      </w:rPr>
    </w:lvl>
    <w:lvl w:ilvl="2" w:tentative="0">
      <w:start w:val="1"/>
      <w:numFmt w:val="chineseCounting"/>
      <w:suff w:val="nothing"/>
      <w:lvlText w:val="第%3条　"/>
      <w:lvlJc w:val="left"/>
      <w:pPr>
        <w:ind w:left="0" w:firstLine="402"/>
      </w:pPr>
      <w:rPr>
        <w:rFonts w:hint="eastAsia" w:ascii="宋体" w:hAnsi="宋体" w:eastAsia="宋体"/>
      </w:rPr>
    </w:lvl>
    <w:lvl w:ilvl="3" w:tentative="0">
      <w:start w:val="1"/>
      <w:numFmt w:val="chineseCounting"/>
      <w:suff w:val="nothing"/>
      <w:lvlText w:val="（%4）"/>
      <w:lvlJc w:val="left"/>
      <w:pPr>
        <w:ind w:left="0" w:firstLine="402"/>
      </w:pPr>
      <w:rPr>
        <w:rFonts w:hint="eastAsia" w:ascii="宋体" w:hAnsi="宋体" w:eastAsia="宋体"/>
      </w:rPr>
    </w:lvl>
    <w:lvl w:ilvl="4" w:tentative="0">
      <w:start w:val="1"/>
      <w:numFmt w:val="decimal"/>
      <w:suff w:val="nothing"/>
      <w:lvlText w:val="%5．"/>
      <w:lvlJc w:val="left"/>
      <w:pPr>
        <w:ind w:left="0" w:firstLine="402"/>
      </w:pPr>
      <w:rPr>
        <w:rFonts w:hint="eastAsia" w:ascii="宋体" w:hAnsi="宋体" w:eastAsia="宋体"/>
      </w:rPr>
    </w:lvl>
    <w:lvl w:ilvl="5" w:tentative="0">
      <w:start w:val="1"/>
      <w:numFmt w:val="decimal"/>
      <w:suff w:val="nothing"/>
      <w:lvlText w:val="（%6）"/>
      <w:lvlJc w:val="left"/>
      <w:pPr>
        <w:ind w:left="0" w:firstLine="402"/>
      </w:pPr>
      <w:rPr>
        <w:rFonts w:hint="eastAsia" w:ascii="宋体" w:hAnsi="宋体" w:eastAsia="宋体"/>
      </w:rPr>
    </w:lvl>
    <w:lvl w:ilvl="6" w:tentative="0">
      <w:start w:val="1"/>
      <w:numFmt w:val="decimalEnclosedCircleChinese"/>
      <w:suff w:val="nothing"/>
      <w:lvlText w:val="%7 "/>
      <w:lvlJc w:val="left"/>
      <w:pPr>
        <w:ind w:left="0" w:firstLine="402"/>
      </w:pPr>
      <w:rPr>
        <w:rFonts w:hint="eastAsia" w:ascii="宋体" w:hAnsi="宋体" w:eastAsia="宋体"/>
      </w:rPr>
    </w:lvl>
    <w:lvl w:ilvl="7" w:tentative="0">
      <w:start w:val="1"/>
      <w:numFmt w:val="decimal"/>
      <w:suff w:val="nothing"/>
      <w:lvlText w:val="%8）"/>
      <w:lvlJc w:val="left"/>
      <w:pPr>
        <w:ind w:left="0" w:firstLine="402"/>
      </w:pPr>
      <w:rPr>
        <w:rFonts w:hint="eastAsia" w:ascii="宋体" w:hAnsi="宋体" w:eastAsia="宋体"/>
      </w:rPr>
    </w:lvl>
    <w:lvl w:ilvl="8" w:tentative="0">
      <w:start w:val="1"/>
      <w:numFmt w:val="lowerLetter"/>
      <w:suff w:val="nothing"/>
      <w:lvlText w:val="%9．"/>
      <w:lvlJc w:val="left"/>
      <w:pPr>
        <w:ind w:left="0" w:firstLine="402"/>
      </w:pPr>
      <w:rPr>
        <w:rFonts w:hint="eastAsia" w:ascii="宋体" w:hAnsi="宋体" w:eastAsia="宋体"/>
      </w:rPr>
    </w:lvl>
  </w:abstractNum>
  <w:abstractNum w:abstractNumId="10">
    <w:nsid w:val="1DBF583A"/>
    <w:multiLevelType w:val="multilevel"/>
    <w:tmpl w:val="1DBF583A"/>
    <w:lvl w:ilvl="0" w:tentative="0">
      <w:start w:val="1"/>
      <w:numFmt w:val="decimal"/>
      <w:pStyle w:val="13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1">
    <w:nsid w:val="1FC91163"/>
    <w:multiLevelType w:val="multilevel"/>
    <w:tmpl w:val="1FC91163"/>
    <w:lvl w:ilvl="0" w:tentative="0">
      <w:start w:val="1"/>
      <w:numFmt w:val="decimal"/>
      <w:pStyle w:val="14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06"/>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05"/>
      <w:suff w:val="nothing"/>
      <w:lvlText w:val="%1.%2.%3　"/>
      <w:lvlJc w:val="left"/>
      <w:pPr>
        <w:ind w:left="4111" w:firstLine="0"/>
      </w:pPr>
      <w:rPr>
        <w:rFonts w:hint="eastAsia" w:ascii="黑体" w:hAnsi="Times New Roman" w:eastAsia="黑体"/>
        <w:b w:val="0"/>
        <w:i w:val="0"/>
        <w:color w:val="000000"/>
        <w:sz w:val="21"/>
      </w:rPr>
    </w:lvl>
    <w:lvl w:ilvl="3" w:tentative="0">
      <w:start w:val="1"/>
      <w:numFmt w:val="decimal"/>
      <w:pStyle w:val="108"/>
      <w:suff w:val="nothing"/>
      <w:lvlText w:val="%1.%2.%3.%4　"/>
      <w:lvlJc w:val="left"/>
      <w:pPr>
        <w:ind w:left="0" w:firstLine="0"/>
      </w:pPr>
      <w:rPr>
        <w:rFonts w:hint="eastAsia" w:ascii="黑体" w:hAnsi="Times New Roman" w:eastAsia="黑体"/>
        <w:b w:val="0"/>
        <w:i w:val="0"/>
        <w:sz w:val="21"/>
      </w:rPr>
    </w:lvl>
    <w:lvl w:ilvl="4" w:tentative="0">
      <w:start w:val="1"/>
      <w:numFmt w:val="decimal"/>
      <w:pStyle w:val="125"/>
      <w:suff w:val="nothing"/>
      <w:lvlText w:val="%1.%2.%3.%4.%5　"/>
      <w:lvlJc w:val="left"/>
      <w:pPr>
        <w:ind w:left="0" w:firstLine="0"/>
      </w:pPr>
      <w:rPr>
        <w:rFonts w:hint="eastAsia" w:ascii="黑体" w:hAnsi="Times New Roman" w:eastAsia="黑体"/>
        <w:b w:val="0"/>
        <w:i w:val="0"/>
        <w:sz w:val="21"/>
      </w:rPr>
    </w:lvl>
    <w:lvl w:ilvl="5" w:tentative="0">
      <w:start w:val="1"/>
      <w:numFmt w:val="decimal"/>
      <w:pStyle w:val="16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3C14A72"/>
    <w:multiLevelType w:val="multilevel"/>
    <w:tmpl w:val="23C14A72"/>
    <w:lvl w:ilvl="0" w:tentative="0">
      <w:start w:val="1"/>
      <w:numFmt w:val="upperLetter"/>
      <w:pStyle w:val="130"/>
      <w:lvlText w:val="%1"/>
      <w:lvlJc w:val="left"/>
      <w:pPr>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185"/>
      <w:suff w:val="nothing"/>
      <w:lvlText w:val="图%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4"/>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3">
    <w:nsid w:val="2C5917C3"/>
    <w:multiLevelType w:val="multilevel"/>
    <w:tmpl w:val="2C5917C3"/>
    <w:lvl w:ilvl="0" w:tentative="0">
      <w:start w:val="1"/>
      <w:numFmt w:val="none"/>
      <w:pStyle w:val="155"/>
      <w:suff w:val="nothing"/>
      <w:lvlText w:val="%1——"/>
      <w:lvlJc w:val="left"/>
      <w:pPr>
        <w:ind w:left="833" w:hanging="408"/>
      </w:pPr>
      <w:rPr>
        <w:rFonts w:hint="eastAsia"/>
      </w:rPr>
    </w:lvl>
    <w:lvl w:ilvl="1" w:tentative="0">
      <w:start w:val="1"/>
      <w:numFmt w:val="bullet"/>
      <w:pStyle w:val="116"/>
      <w:lvlText w:val=""/>
      <w:lvlJc w:val="left"/>
      <w:pPr>
        <w:tabs>
          <w:tab w:val="left" w:pos="760"/>
        </w:tabs>
        <w:ind w:left="1264" w:hanging="413"/>
      </w:pPr>
      <w:rPr>
        <w:rFonts w:hint="default" w:ascii="Symbol" w:hAnsi="Symbol"/>
        <w:color w:val="auto"/>
      </w:rPr>
    </w:lvl>
    <w:lvl w:ilvl="2" w:tentative="0">
      <w:start w:val="1"/>
      <w:numFmt w:val="bullet"/>
      <w:pStyle w:val="17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014F5A5"/>
    <w:multiLevelType w:val="multilevel"/>
    <w:tmpl w:val="3014F5A5"/>
    <w:lvl w:ilvl="0" w:tentative="0">
      <w:start w:val="1"/>
      <w:numFmt w:val="upperLetter"/>
      <w:pStyle w:val="223"/>
      <w:suff w:val="nothing"/>
      <w:lvlText w:val="附录%1"/>
      <w:lvlJc w:val="left"/>
      <w:pPr>
        <w:ind w:left="0" w:firstLine="0"/>
      </w:pPr>
      <w:rPr>
        <w:rFonts w:hint="default"/>
        <w:spacing w:val="102"/>
      </w:rPr>
    </w:lvl>
    <w:lvl w:ilvl="1" w:tentative="0">
      <w:start w:val="1"/>
      <w:numFmt w:val="decimal"/>
      <w:pStyle w:val="225"/>
      <w:suff w:val="nothing"/>
      <w:lvlText w:val="%1.%2　"/>
      <w:lvlJc w:val="left"/>
      <w:pPr>
        <w:ind w:left="0" w:firstLine="0"/>
      </w:pPr>
      <w:rPr>
        <w:rFonts w:hint="default" w:ascii="黑体" w:hAnsi="黑体" w:eastAsia="黑体" w:cs="黑体"/>
        <w:sz w:val="20"/>
      </w:rPr>
    </w:lvl>
    <w:lvl w:ilvl="2" w:tentative="0">
      <w:start w:val="1"/>
      <w:numFmt w:val="decimal"/>
      <w:suff w:val="nothing"/>
      <w:lvlText w:val="%1.%2.%3　"/>
      <w:lvlJc w:val="left"/>
      <w:pPr>
        <w:ind w:left="0" w:firstLine="0"/>
      </w:pPr>
      <w:rPr>
        <w:rFonts w:hint="default" w:ascii="黑体" w:hAnsi="黑体" w:eastAsia="黑体" w:cs="黑体"/>
        <w:sz w:val="20"/>
      </w:rPr>
    </w:lvl>
    <w:lvl w:ilvl="3" w:tentative="0">
      <w:start w:val="1"/>
      <w:numFmt w:val="decimal"/>
      <w:suff w:val="nothing"/>
      <w:lvlText w:val="%1.%2.%3.%4　"/>
      <w:lvlJc w:val="left"/>
      <w:pPr>
        <w:ind w:left="0" w:firstLine="0"/>
      </w:pPr>
      <w:rPr>
        <w:rFonts w:hint="default" w:ascii="黑体" w:hAnsi="黑体" w:eastAsia="黑体" w:cs="黑体"/>
        <w:sz w:val="20"/>
      </w:rPr>
    </w:lvl>
    <w:lvl w:ilvl="4" w:tentative="0">
      <w:start w:val="1"/>
      <w:numFmt w:val="decimal"/>
      <w:suff w:val="nothing"/>
      <w:lvlText w:val="%1.%2.%3.%4.%5　"/>
      <w:lvlJc w:val="left"/>
      <w:pPr>
        <w:ind w:left="0" w:firstLine="0"/>
      </w:pPr>
      <w:rPr>
        <w:rFonts w:hint="default" w:ascii="黑体" w:hAnsi="黑体" w:eastAsia="黑体" w:cs="黑体"/>
        <w:sz w:val="20"/>
      </w:rPr>
    </w:lvl>
    <w:lvl w:ilvl="5" w:tentative="0">
      <w:start w:val="1"/>
      <w:numFmt w:val="decimal"/>
      <w:suff w:val="nothing"/>
      <w:lvlText w:val="%1.%2.%3.%4.%5.%6　"/>
      <w:lvlJc w:val="left"/>
      <w:pPr>
        <w:ind w:left="0" w:firstLine="0"/>
      </w:pPr>
      <w:rPr>
        <w:rFonts w:hint="default" w:ascii="黑体" w:hAnsi="黑体" w:eastAsia="黑体" w:cs="黑体"/>
        <w:sz w:val="20"/>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316D1D46"/>
    <w:multiLevelType w:val="multilevel"/>
    <w:tmpl w:val="316D1D46"/>
    <w:lvl w:ilvl="0" w:tentative="0">
      <w:start w:val="1"/>
      <w:numFmt w:val="decimal"/>
      <w:pStyle w:val="207"/>
      <w:suff w:val="nothing"/>
      <w:lvlText w:val="%1　"/>
      <w:lvlJc w:val="left"/>
      <w:pPr>
        <w:ind w:left="0" w:firstLine="0"/>
      </w:pPr>
      <w:rPr>
        <w:rFonts w:hint="default" w:ascii="黑体" w:hAnsi="黑体" w:eastAsia="黑体" w:cs="黑体"/>
        <w:sz w:val="20"/>
      </w:rPr>
    </w:lvl>
    <w:lvl w:ilvl="1" w:tentative="0">
      <w:start w:val="1"/>
      <w:numFmt w:val="decimal"/>
      <w:pStyle w:val="206"/>
      <w:suff w:val="nothing"/>
      <w:lvlText w:val="%1.%2　"/>
      <w:lvlJc w:val="left"/>
      <w:pPr>
        <w:ind w:left="0" w:firstLine="0"/>
      </w:pPr>
      <w:rPr>
        <w:rFonts w:hint="default" w:ascii="黑体" w:hAnsi="黑体" w:eastAsia="黑体" w:cs="黑体"/>
        <w:sz w:val="20"/>
      </w:rPr>
    </w:lvl>
    <w:lvl w:ilvl="2" w:tentative="0">
      <w:start w:val="1"/>
      <w:numFmt w:val="decimal"/>
      <w:pStyle w:val="210"/>
      <w:suff w:val="nothing"/>
      <w:lvlText w:val="%1.%2.%3　"/>
      <w:lvlJc w:val="left"/>
      <w:pPr>
        <w:ind w:left="0" w:firstLine="0"/>
      </w:pPr>
      <w:rPr>
        <w:rFonts w:hint="default" w:ascii="黑体" w:hAnsi="黑体" w:eastAsia="黑体" w:cs="黑体"/>
        <w:sz w:val="20"/>
      </w:rPr>
    </w:lvl>
    <w:lvl w:ilvl="3" w:tentative="0">
      <w:start w:val="1"/>
      <w:numFmt w:val="decimal"/>
      <w:pStyle w:val="211"/>
      <w:suff w:val="nothing"/>
      <w:lvlText w:val="%1.%2.%3.%4　"/>
      <w:lvlJc w:val="left"/>
      <w:pPr>
        <w:ind w:left="0" w:firstLine="0"/>
      </w:pPr>
      <w:rPr>
        <w:rFonts w:hint="default" w:ascii="黑体" w:hAnsi="黑体" w:eastAsia="黑体" w:cs="黑体"/>
        <w:sz w:val="20"/>
      </w:rPr>
    </w:lvl>
    <w:lvl w:ilvl="4" w:tentative="0">
      <w:start w:val="1"/>
      <w:numFmt w:val="decimal"/>
      <w:pStyle w:val="218"/>
      <w:suff w:val="nothing"/>
      <w:lvlText w:val="%1.%2.%3.%4.%5　"/>
      <w:lvlJc w:val="left"/>
      <w:pPr>
        <w:ind w:left="0" w:firstLine="0"/>
      </w:pPr>
      <w:rPr>
        <w:rFonts w:hint="default" w:ascii="黑体" w:hAnsi="黑体" w:eastAsia="黑体" w:cs="黑体"/>
        <w:sz w:val="20"/>
      </w:rPr>
    </w:lvl>
    <w:lvl w:ilvl="5" w:tentative="0">
      <w:start w:val="1"/>
      <w:numFmt w:val="decimal"/>
      <w:suff w:val="nothing"/>
      <w:lvlText w:val="%1.%2.%3.%4.%5.%6　"/>
      <w:lvlJc w:val="left"/>
      <w:pPr>
        <w:ind w:left="0" w:firstLine="0"/>
      </w:pPr>
      <w:rPr>
        <w:rFonts w:hint="default" w:ascii="黑体" w:hAnsi="黑体" w:eastAsia="黑体" w:cs="黑体"/>
        <w:sz w:val="20"/>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16">
    <w:nsid w:val="3D733618"/>
    <w:multiLevelType w:val="multilevel"/>
    <w:tmpl w:val="3D733618"/>
    <w:lvl w:ilvl="0" w:tentative="0">
      <w:start w:val="1"/>
      <w:numFmt w:val="decimal"/>
      <w:pStyle w:val="3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7">
    <w:nsid w:val="44C50F90"/>
    <w:multiLevelType w:val="multilevel"/>
    <w:tmpl w:val="44C50F90"/>
    <w:lvl w:ilvl="0" w:tentative="0">
      <w:start w:val="1"/>
      <w:numFmt w:val="lowerLetter"/>
      <w:pStyle w:val="16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45"/>
      <w:lvlText w:val="%2)"/>
      <w:lvlJc w:val="left"/>
      <w:pPr>
        <w:tabs>
          <w:tab w:val="left" w:pos="1260"/>
        </w:tabs>
        <w:ind w:left="1259" w:hanging="419"/>
      </w:pPr>
      <w:rPr>
        <w:rFonts w:hint="eastAsia"/>
      </w:rPr>
    </w:lvl>
    <w:lvl w:ilvl="2" w:tentative="0">
      <w:start w:val="1"/>
      <w:numFmt w:val="decimal"/>
      <w:pStyle w:val="17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4B733A5F"/>
    <w:multiLevelType w:val="multilevel"/>
    <w:tmpl w:val="4B733A5F"/>
    <w:lvl w:ilvl="0" w:tentative="0">
      <w:start w:val="1"/>
      <w:numFmt w:val="decimal"/>
      <w:pStyle w:val="139"/>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9">
    <w:nsid w:val="557C2AF5"/>
    <w:multiLevelType w:val="multilevel"/>
    <w:tmpl w:val="557C2AF5"/>
    <w:lvl w:ilvl="0" w:tentative="0">
      <w:start w:val="1"/>
      <w:numFmt w:val="decimal"/>
      <w:pStyle w:val="15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5AF3D821"/>
    <w:multiLevelType w:val="multilevel"/>
    <w:tmpl w:val="5AF3D821"/>
    <w:lvl w:ilvl="0" w:tentative="0">
      <w:start w:val="1"/>
      <w:numFmt w:val="decimal"/>
      <w:pStyle w:val="213"/>
      <w:suff w:val="nothing"/>
      <w:lvlText w:val="表%1  "/>
      <w:lvlJc w:val="left"/>
      <w:pPr>
        <w:tabs>
          <w:tab w:val="left" w:pos="539"/>
        </w:tabs>
        <w:ind w:left="0" w:firstLine="0"/>
      </w:pPr>
      <w:rPr>
        <w:rFonts w:hint="eastAsia" w:ascii="黑体" w:hAnsi="黑体" w:eastAsia="黑体" w:cs="黑体"/>
        <w:sz w:val="21"/>
        <w:vertAlign w:val="baseline"/>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1">
    <w:nsid w:val="646260FA"/>
    <w:multiLevelType w:val="multilevel"/>
    <w:tmpl w:val="646260FA"/>
    <w:lvl w:ilvl="0" w:tentative="0">
      <w:start w:val="1"/>
      <w:numFmt w:val="decimal"/>
      <w:pStyle w:val="10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2">
    <w:nsid w:val="657D3FBC"/>
    <w:multiLevelType w:val="multilevel"/>
    <w:tmpl w:val="657D3FBC"/>
    <w:lvl w:ilvl="0" w:tentative="0">
      <w:start w:val="1"/>
      <w:numFmt w:val="upperLetter"/>
      <w:pStyle w:val="12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6D6C07CD"/>
    <w:multiLevelType w:val="multilevel"/>
    <w:tmpl w:val="6D6C07CD"/>
    <w:lvl w:ilvl="0" w:tentative="0">
      <w:start w:val="1"/>
      <w:numFmt w:val="lowerLetter"/>
      <w:pStyle w:val="148"/>
      <w:lvlText w:val="%1)"/>
      <w:lvlJc w:val="left"/>
      <w:pPr>
        <w:tabs>
          <w:tab w:val="left" w:pos="839"/>
        </w:tabs>
        <w:ind w:left="839" w:hanging="419"/>
      </w:pPr>
      <w:rPr>
        <w:rFonts w:hint="eastAsia" w:ascii="宋体" w:eastAsia="宋体"/>
        <w:b w:val="0"/>
        <w:i w:val="0"/>
        <w:sz w:val="21"/>
      </w:rPr>
    </w:lvl>
    <w:lvl w:ilvl="1" w:tentative="0">
      <w:start w:val="1"/>
      <w:numFmt w:val="decimal"/>
      <w:pStyle w:val="11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4">
    <w:nsid w:val="6DBF04F4"/>
    <w:multiLevelType w:val="multilevel"/>
    <w:tmpl w:val="6DBF04F4"/>
    <w:lvl w:ilvl="0" w:tentative="0">
      <w:start w:val="1"/>
      <w:numFmt w:val="none"/>
      <w:pStyle w:val="22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0"/>
  </w:num>
  <w:num w:numId="3">
    <w:abstractNumId w:val="16"/>
  </w:num>
  <w:num w:numId="4">
    <w:abstractNumId w:val="5"/>
  </w:num>
  <w:num w:numId="5">
    <w:abstractNumId w:val="21"/>
  </w:num>
  <w:num w:numId="6">
    <w:abstractNumId w:val="11"/>
  </w:num>
  <w:num w:numId="7">
    <w:abstractNumId w:val="22"/>
  </w:num>
  <w:num w:numId="8">
    <w:abstractNumId w:val="13"/>
  </w:num>
  <w:num w:numId="9">
    <w:abstractNumId w:val="23"/>
  </w:num>
  <w:num w:numId="10">
    <w:abstractNumId w:val="10"/>
  </w:num>
  <w:num w:numId="11">
    <w:abstractNumId w:val="6"/>
  </w:num>
  <w:num w:numId="12">
    <w:abstractNumId w:val="18"/>
  </w:num>
  <w:num w:numId="13">
    <w:abstractNumId w:val="17"/>
  </w:num>
  <w:num w:numId="14">
    <w:abstractNumId w:val="19"/>
  </w:num>
  <w:num w:numId="15">
    <w:abstractNumId w:val="4"/>
  </w:num>
  <w:num w:numId="16">
    <w:abstractNumId w:val="7"/>
  </w:num>
  <w:num w:numId="17">
    <w:abstractNumId w:val="15"/>
  </w:num>
  <w:num w:numId="18">
    <w:abstractNumId w:val="3"/>
  </w:num>
  <w:num w:numId="19">
    <w:abstractNumId w:val="8"/>
  </w:num>
  <w:num w:numId="20">
    <w:abstractNumId w:val="20"/>
  </w:num>
  <w:num w:numId="21">
    <w:abstractNumId w:val="1"/>
  </w:num>
  <w:num w:numId="22">
    <w:abstractNumId w:val="2"/>
  </w:num>
  <w:num w:numId="23">
    <w:abstractNumId w:val="24"/>
  </w:num>
  <w:num w:numId="24">
    <w:abstractNumId w:val="1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TrueTypeFonts/>
  <w:saveSubsetFonts/>
  <w:mirrorMargins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5NTMzMjIxNTI2NzZjNzIxZGE0YzhkMjFmNDgxOTAifQ=="/>
  </w:docVars>
  <w:rsids>
    <w:rsidRoot w:val="0055564F"/>
    <w:rsid w:val="00000244"/>
    <w:rsid w:val="0000185F"/>
    <w:rsid w:val="000032B0"/>
    <w:rsid w:val="00004701"/>
    <w:rsid w:val="00004C39"/>
    <w:rsid w:val="0000586F"/>
    <w:rsid w:val="00007C5D"/>
    <w:rsid w:val="00013D86"/>
    <w:rsid w:val="00013E02"/>
    <w:rsid w:val="0002143C"/>
    <w:rsid w:val="0002501F"/>
    <w:rsid w:val="00025A65"/>
    <w:rsid w:val="00026C31"/>
    <w:rsid w:val="00027280"/>
    <w:rsid w:val="00031499"/>
    <w:rsid w:val="000320A7"/>
    <w:rsid w:val="00035925"/>
    <w:rsid w:val="00041029"/>
    <w:rsid w:val="00066D31"/>
    <w:rsid w:val="00067CDF"/>
    <w:rsid w:val="0007080E"/>
    <w:rsid w:val="000723DE"/>
    <w:rsid w:val="00074FBE"/>
    <w:rsid w:val="00083A09"/>
    <w:rsid w:val="0009005E"/>
    <w:rsid w:val="0009283D"/>
    <w:rsid w:val="00092857"/>
    <w:rsid w:val="00096CDA"/>
    <w:rsid w:val="000A20A9"/>
    <w:rsid w:val="000A48B1"/>
    <w:rsid w:val="000B3143"/>
    <w:rsid w:val="000B556C"/>
    <w:rsid w:val="000C6B05"/>
    <w:rsid w:val="000C6DD6"/>
    <w:rsid w:val="000C73D4"/>
    <w:rsid w:val="000D0F2A"/>
    <w:rsid w:val="000D3D4C"/>
    <w:rsid w:val="000D4F51"/>
    <w:rsid w:val="000D6643"/>
    <w:rsid w:val="000D718B"/>
    <w:rsid w:val="000E0C46"/>
    <w:rsid w:val="000F030C"/>
    <w:rsid w:val="000F0D5F"/>
    <w:rsid w:val="000F129C"/>
    <w:rsid w:val="001056DE"/>
    <w:rsid w:val="001062C0"/>
    <w:rsid w:val="001113BD"/>
    <w:rsid w:val="001124C0"/>
    <w:rsid w:val="0011754F"/>
    <w:rsid w:val="001224C5"/>
    <w:rsid w:val="0013175F"/>
    <w:rsid w:val="0013588A"/>
    <w:rsid w:val="001512B4"/>
    <w:rsid w:val="00151D6E"/>
    <w:rsid w:val="001620A5"/>
    <w:rsid w:val="00164E53"/>
    <w:rsid w:val="00165FDC"/>
    <w:rsid w:val="001664EF"/>
    <w:rsid w:val="0016699D"/>
    <w:rsid w:val="00175159"/>
    <w:rsid w:val="00176208"/>
    <w:rsid w:val="00177B51"/>
    <w:rsid w:val="0018211B"/>
    <w:rsid w:val="001840D3"/>
    <w:rsid w:val="00184BFD"/>
    <w:rsid w:val="001900F8"/>
    <w:rsid w:val="00191258"/>
    <w:rsid w:val="00192680"/>
    <w:rsid w:val="00193037"/>
    <w:rsid w:val="00193A2C"/>
    <w:rsid w:val="001A288E"/>
    <w:rsid w:val="001A4B79"/>
    <w:rsid w:val="001B6DC2"/>
    <w:rsid w:val="001C149C"/>
    <w:rsid w:val="001C21AC"/>
    <w:rsid w:val="001C2F12"/>
    <w:rsid w:val="001C47BA"/>
    <w:rsid w:val="001C59EA"/>
    <w:rsid w:val="001D323F"/>
    <w:rsid w:val="001D406C"/>
    <w:rsid w:val="001D41EE"/>
    <w:rsid w:val="001E02D7"/>
    <w:rsid w:val="001E0380"/>
    <w:rsid w:val="001E13B1"/>
    <w:rsid w:val="001E587F"/>
    <w:rsid w:val="001E7A88"/>
    <w:rsid w:val="001F3A19"/>
    <w:rsid w:val="001F4E49"/>
    <w:rsid w:val="0020636A"/>
    <w:rsid w:val="00234467"/>
    <w:rsid w:val="00237D8D"/>
    <w:rsid w:val="002410F1"/>
    <w:rsid w:val="00241DA2"/>
    <w:rsid w:val="00242908"/>
    <w:rsid w:val="00247FEE"/>
    <w:rsid w:val="00250E0E"/>
    <w:rsid w:val="00250E7D"/>
    <w:rsid w:val="002565D5"/>
    <w:rsid w:val="002622C0"/>
    <w:rsid w:val="002778AE"/>
    <w:rsid w:val="0028269A"/>
    <w:rsid w:val="00283590"/>
    <w:rsid w:val="00286973"/>
    <w:rsid w:val="00294E70"/>
    <w:rsid w:val="002A1924"/>
    <w:rsid w:val="002A7420"/>
    <w:rsid w:val="002B0F12"/>
    <w:rsid w:val="002B1308"/>
    <w:rsid w:val="002B2BE9"/>
    <w:rsid w:val="002B4554"/>
    <w:rsid w:val="002B713D"/>
    <w:rsid w:val="002C0CD1"/>
    <w:rsid w:val="002C72D8"/>
    <w:rsid w:val="002D11FA"/>
    <w:rsid w:val="002D4DD7"/>
    <w:rsid w:val="002D6245"/>
    <w:rsid w:val="002E0DDF"/>
    <w:rsid w:val="002E15F5"/>
    <w:rsid w:val="002E25E7"/>
    <w:rsid w:val="002E2906"/>
    <w:rsid w:val="002E5635"/>
    <w:rsid w:val="002E64C3"/>
    <w:rsid w:val="002E6A2C"/>
    <w:rsid w:val="002F1D8C"/>
    <w:rsid w:val="002F21DA"/>
    <w:rsid w:val="002F22DD"/>
    <w:rsid w:val="00301F39"/>
    <w:rsid w:val="00311A5F"/>
    <w:rsid w:val="0031300E"/>
    <w:rsid w:val="00325926"/>
    <w:rsid w:val="00326E5E"/>
    <w:rsid w:val="00327A8A"/>
    <w:rsid w:val="00336610"/>
    <w:rsid w:val="003376C3"/>
    <w:rsid w:val="00343F73"/>
    <w:rsid w:val="00345060"/>
    <w:rsid w:val="003460E1"/>
    <w:rsid w:val="0035323B"/>
    <w:rsid w:val="003609D2"/>
    <w:rsid w:val="00363F22"/>
    <w:rsid w:val="0037235F"/>
    <w:rsid w:val="0037363C"/>
    <w:rsid w:val="00375564"/>
    <w:rsid w:val="00382175"/>
    <w:rsid w:val="00383191"/>
    <w:rsid w:val="00386DED"/>
    <w:rsid w:val="00386FCC"/>
    <w:rsid w:val="003912E7"/>
    <w:rsid w:val="00393947"/>
    <w:rsid w:val="003A18B0"/>
    <w:rsid w:val="003A2275"/>
    <w:rsid w:val="003A6028"/>
    <w:rsid w:val="003A6A4F"/>
    <w:rsid w:val="003A7088"/>
    <w:rsid w:val="003A7956"/>
    <w:rsid w:val="003A7F23"/>
    <w:rsid w:val="003B00DF"/>
    <w:rsid w:val="003B1275"/>
    <w:rsid w:val="003B1778"/>
    <w:rsid w:val="003B7616"/>
    <w:rsid w:val="003C0020"/>
    <w:rsid w:val="003C11CB"/>
    <w:rsid w:val="003C75F3"/>
    <w:rsid w:val="003C78A3"/>
    <w:rsid w:val="003E1867"/>
    <w:rsid w:val="003E236B"/>
    <w:rsid w:val="003E5729"/>
    <w:rsid w:val="003F44BD"/>
    <w:rsid w:val="003F4EE0"/>
    <w:rsid w:val="00402153"/>
    <w:rsid w:val="00402FC1"/>
    <w:rsid w:val="00423C6D"/>
    <w:rsid w:val="00425082"/>
    <w:rsid w:val="00431DEB"/>
    <w:rsid w:val="00446B29"/>
    <w:rsid w:val="00453F9A"/>
    <w:rsid w:val="00460F0E"/>
    <w:rsid w:val="00464E08"/>
    <w:rsid w:val="0046768C"/>
    <w:rsid w:val="00471E91"/>
    <w:rsid w:val="004723DE"/>
    <w:rsid w:val="00474675"/>
    <w:rsid w:val="0047470C"/>
    <w:rsid w:val="004762F8"/>
    <w:rsid w:val="004774FD"/>
    <w:rsid w:val="0047753A"/>
    <w:rsid w:val="00487390"/>
    <w:rsid w:val="00491DEF"/>
    <w:rsid w:val="00496BED"/>
    <w:rsid w:val="004A350D"/>
    <w:rsid w:val="004A35F9"/>
    <w:rsid w:val="004B24C1"/>
    <w:rsid w:val="004C292F"/>
    <w:rsid w:val="004C5C23"/>
    <w:rsid w:val="004E1B7F"/>
    <w:rsid w:val="004E753B"/>
    <w:rsid w:val="004F6A5B"/>
    <w:rsid w:val="004F753A"/>
    <w:rsid w:val="00510280"/>
    <w:rsid w:val="00510FF7"/>
    <w:rsid w:val="005137C4"/>
    <w:rsid w:val="00513D73"/>
    <w:rsid w:val="00514A43"/>
    <w:rsid w:val="005174E5"/>
    <w:rsid w:val="00522393"/>
    <w:rsid w:val="00522620"/>
    <w:rsid w:val="00525656"/>
    <w:rsid w:val="00534C02"/>
    <w:rsid w:val="0054264B"/>
    <w:rsid w:val="00542D86"/>
    <w:rsid w:val="00543786"/>
    <w:rsid w:val="00551C80"/>
    <w:rsid w:val="005533D7"/>
    <w:rsid w:val="0055513C"/>
    <w:rsid w:val="0055564F"/>
    <w:rsid w:val="0056172C"/>
    <w:rsid w:val="00564EB8"/>
    <w:rsid w:val="00565564"/>
    <w:rsid w:val="005703DE"/>
    <w:rsid w:val="00574414"/>
    <w:rsid w:val="0057623F"/>
    <w:rsid w:val="0058170A"/>
    <w:rsid w:val="0058464E"/>
    <w:rsid w:val="005A01CB"/>
    <w:rsid w:val="005A58FF"/>
    <w:rsid w:val="005A5EAF"/>
    <w:rsid w:val="005A64C0"/>
    <w:rsid w:val="005B3C11"/>
    <w:rsid w:val="005B6B7B"/>
    <w:rsid w:val="005C1C28"/>
    <w:rsid w:val="005C6DB5"/>
    <w:rsid w:val="005E19E7"/>
    <w:rsid w:val="005E5F31"/>
    <w:rsid w:val="00603F84"/>
    <w:rsid w:val="006124EB"/>
    <w:rsid w:val="0061716C"/>
    <w:rsid w:val="00621C19"/>
    <w:rsid w:val="006243A1"/>
    <w:rsid w:val="00632E56"/>
    <w:rsid w:val="00635CBA"/>
    <w:rsid w:val="00636708"/>
    <w:rsid w:val="0064338B"/>
    <w:rsid w:val="0064429C"/>
    <w:rsid w:val="00646542"/>
    <w:rsid w:val="006504F4"/>
    <w:rsid w:val="00653333"/>
    <w:rsid w:val="00654BC9"/>
    <w:rsid w:val="006552FD"/>
    <w:rsid w:val="00655D2D"/>
    <w:rsid w:val="006625B6"/>
    <w:rsid w:val="00663AF3"/>
    <w:rsid w:val="00666B6C"/>
    <w:rsid w:val="00680C7F"/>
    <w:rsid w:val="00682682"/>
    <w:rsid w:val="00682702"/>
    <w:rsid w:val="00686745"/>
    <w:rsid w:val="00692368"/>
    <w:rsid w:val="00692FA7"/>
    <w:rsid w:val="00695B5A"/>
    <w:rsid w:val="006A196A"/>
    <w:rsid w:val="006A2EBC"/>
    <w:rsid w:val="006A5EA0"/>
    <w:rsid w:val="006A783B"/>
    <w:rsid w:val="006A7B33"/>
    <w:rsid w:val="006B4E13"/>
    <w:rsid w:val="006B4F71"/>
    <w:rsid w:val="006B75DD"/>
    <w:rsid w:val="006C67E0"/>
    <w:rsid w:val="006C7836"/>
    <w:rsid w:val="006C7ABA"/>
    <w:rsid w:val="006D0D60"/>
    <w:rsid w:val="006D1122"/>
    <w:rsid w:val="006D3C00"/>
    <w:rsid w:val="006D52D4"/>
    <w:rsid w:val="006D7D4B"/>
    <w:rsid w:val="006E0044"/>
    <w:rsid w:val="006E3675"/>
    <w:rsid w:val="006E3877"/>
    <w:rsid w:val="006E4A7F"/>
    <w:rsid w:val="006F35F6"/>
    <w:rsid w:val="00700CF3"/>
    <w:rsid w:val="00700FB4"/>
    <w:rsid w:val="007014FB"/>
    <w:rsid w:val="00704DF6"/>
    <w:rsid w:val="00706449"/>
    <w:rsid w:val="0070651C"/>
    <w:rsid w:val="007132A3"/>
    <w:rsid w:val="0071497F"/>
    <w:rsid w:val="00716421"/>
    <w:rsid w:val="00717CCB"/>
    <w:rsid w:val="00724EFB"/>
    <w:rsid w:val="00733B23"/>
    <w:rsid w:val="007419C3"/>
    <w:rsid w:val="0074404D"/>
    <w:rsid w:val="007467A7"/>
    <w:rsid w:val="007469DD"/>
    <w:rsid w:val="0074741B"/>
    <w:rsid w:val="0074759E"/>
    <w:rsid w:val="007478EA"/>
    <w:rsid w:val="0075415C"/>
    <w:rsid w:val="00763502"/>
    <w:rsid w:val="00766C0D"/>
    <w:rsid w:val="00775E9C"/>
    <w:rsid w:val="007770D3"/>
    <w:rsid w:val="007913AB"/>
    <w:rsid w:val="007914F7"/>
    <w:rsid w:val="007936AC"/>
    <w:rsid w:val="0079749B"/>
    <w:rsid w:val="007A1658"/>
    <w:rsid w:val="007B1625"/>
    <w:rsid w:val="007B706E"/>
    <w:rsid w:val="007B71EB"/>
    <w:rsid w:val="007C4D39"/>
    <w:rsid w:val="007C6205"/>
    <w:rsid w:val="007C686A"/>
    <w:rsid w:val="007C728E"/>
    <w:rsid w:val="007D2C53"/>
    <w:rsid w:val="007D3D60"/>
    <w:rsid w:val="007E13FD"/>
    <w:rsid w:val="007E1980"/>
    <w:rsid w:val="007E1EB3"/>
    <w:rsid w:val="007E4710"/>
    <w:rsid w:val="007E4B76"/>
    <w:rsid w:val="007E4CA5"/>
    <w:rsid w:val="007E5EA8"/>
    <w:rsid w:val="007F0CF1"/>
    <w:rsid w:val="007F12A5"/>
    <w:rsid w:val="007F311F"/>
    <w:rsid w:val="007F4BEF"/>
    <w:rsid w:val="007F4CF1"/>
    <w:rsid w:val="007F73AD"/>
    <w:rsid w:val="007F758D"/>
    <w:rsid w:val="007F7D52"/>
    <w:rsid w:val="008014D8"/>
    <w:rsid w:val="0080654C"/>
    <w:rsid w:val="00806D81"/>
    <w:rsid w:val="008071C6"/>
    <w:rsid w:val="00817A00"/>
    <w:rsid w:val="00825C2E"/>
    <w:rsid w:val="00825DB9"/>
    <w:rsid w:val="00835DB3"/>
    <w:rsid w:val="0083617B"/>
    <w:rsid w:val="008371BD"/>
    <w:rsid w:val="008426CA"/>
    <w:rsid w:val="008504A8"/>
    <w:rsid w:val="0085282E"/>
    <w:rsid w:val="00866440"/>
    <w:rsid w:val="0087198C"/>
    <w:rsid w:val="00871DE0"/>
    <w:rsid w:val="00872C1F"/>
    <w:rsid w:val="00872F3F"/>
    <w:rsid w:val="00873B42"/>
    <w:rsid w:val="008856D8"/>
    <w:rsid w:val="00892E82"/>
    <w:rsid w:val="008C1B58"/>
    <w:rsid w:val="008C39AE"/>
    <w:rsid w:val="008C590D"/>
    <w:rsid w:val="008E031B"/>
    <w:rsid w:val="008E0B10"/>
    <w:rsid w:val="008E7029"/>
    <w:rsid w:val="008E7EF6"/>
    <w:rsid w:val="008F1F98"/>
    <w:rsid w:val="008F4FE5"/>
    <w:rsid w:val="008F6758"/>
    <w:rsid w:val="008F6E4A"/>
    <w:rsid w:val="00901253"/>
    <w:rsid w:val="009022DF"/>
    <w:rsid w:val="009040DD"/>
    <w:rsid w:val="00905B47"/>
    <w:rsid w:val="00910579"/>
    <w:rsid w:val="009124D6"/>
    <w:rsid w:val="0091331C"/>
    <w:rsid w:val="00920363"/>
    <w:rsid w:val="009279DE"/>
    <w:rsid w:val="00930116"/>
    <w:rsid w:val="00934B16"/>
    <w:rsid w:val="009409F1"/>
    <w:rsid w:val="0094212C"/>
    <w:rsid w:val="009444C8"/>
    <w:rsid w:val="00947955"/>
    <w:rsid w:val="00953D9C"/>
    <w:rsid w:val="00954689"/>
    <w:rsid w:val="00957D6B"/>
    <w:rsid w:val="009617C9"/>
    <w:rsid w:val="00961C93"/>
    <w:rsid w:val="00962FF5"/>
    <w:rsid w:val="00963CC5"/>
    <w:rsid w:val="00965324"/>
    <w:rsid w:val="0096585C"/>
    <w:rsid w:val="0097091E"/>
    <w:rsid w:val="00970F42"/>
    <w:rsid w:val="009740C0"/>
    <w:rsid w:val="009760D3"/>
    <w:rsid w:val="00977132"/>
    <w:rsid w:val="00981A4B"/>
    <w:rsid w:val="00982501"/>
    <w:rsid w:val="009877D3"/>
    <w:rsid w:val="00991140"/>
    <w:rsid w:val="00992E35"/>
    <w:rsid w:val="00994E8F"/>
    <w:rsid w:val="009951DC"/>
    <w:rsid w:val="009959BB"/>
    <w:rsid w:val="00997158"/>
    <w:rsid w:val="009A3421"/>
    <w:rsid w:val="009A3A7C"/>
    <w:rsid w:val="009A7988"/>
    <w:rsid w:val="009B2ADB"/>
    <w:rsid w:val="009B603A"/>
    <w:rsid w:val="009C2D0E"/>
    <w:rsid w:val="009C3DAC"/>
    <w:rsid w:val="009C42E0"/>
    <w:rsid w:val="009D356E"/>
    <w:rsid w:val="009D5362"/>
    <w:rsid w:val="009E1415"/>
    <w:rsid w:val="009E2A6C"/>
    <w:rsid w:val="009E6116"/>
    <w:rsid w:val="00A0103C"/>
    <w:rsid w:val="00A010D0"/>
    <w:rsid w:val="00A02E43"/>
    <w:rsid w:val="00A065F9"/>
    <w:rsid w:val="00A07F34"/>
    <w:rsid w:val="00A11C3D"/>
    <w:rsid w:val="00A22154"/>
    <w:rsid w:val="00A25C38"/>
    <w:rsid w:val="00A34838"/>
    <w:rsid w:val="00A36BBE"/>
    <w:rsid w:val="00A41CA1"/>
    <w:rsid w:val="00A4307A"/>
    <w:rsid w:val="00A45796"/>
    <w:rsid w:val="00A47EBB"/>
    <w:rsid w:val="00A51CDD"/>
    <w:rsid w:val="00A566D5"/>
    <w:rsid w:val="00A57C7B"/>
    <w:rsid w:val="00A65B65"/>
    <w:rsid w:val="00A66A05"/>
    <w:rsid w:val="00A6730D"/>
    <w:rsid w:val="00A71625"/>
    <w:rsid w:val="00A71B9B"/>
    <w:rsid w:val="00A751C7"/>
    <w:rsid w:val="00A81942"/>
    <w:rsid w:val="00A87313"/>
    <w:rsid w:val="00A87844"/>
    <w:rsid w:val="00AA038C"/>
    <w:rsid w:val="00AA5F81"/>
    <w:rsid w:val="00AA7A09"/>
    <w:rsid w:val="00AB0E08"/>
    <w:rsid w:val="00AB3B50"/>
    <w:rsid w:val="00AC05B1"/>
    <w:rsid w:val="00AD0134"/>
    <w:rsid w:val="00AD356C"/>
    <w:rsid w:val="00AE0F4A"/>
    <w:rsid w:val="00AE2914"/>
    <w:rsid w:val="00AE30B0"/>
    <w:rsid w:val="00AE6D15"/>
    <w:rsid w:val="00B04182"/>
    <w:rsid w:val="00B07AE3"/>
    <w:rsid w:val="00B11430"/>
    <w:rsid w:val="00B16465"/>
    <w:rsid w:val="00B16BA8"/>
    <w:rsid w:val="00B218C9"/>
    <w:rsid w:val="00B3359D"/>
    <w:rsid w:val="00B353EB"/>
    <w:rsid w:val="00B36C39"/>
    <w:rsid w:val="00B41E7F"/>
    <w:rsid w:val="00B439C4"/>
    <w:rsid w:val="00B4535E"/>
    <w:rsid w:val="00B52A8C"/>
    <w:rsid w:val="00B636A8"/>
    <w:rsid w:val="00B665C6"/>
    <w:rsid w:val="00B71F50"/>
    <w:rsid w:val="00B805AF"/>
    <w:rsid w:val="00B869EC"/>
    <w:rsid w:val="00B86ED1"/>
    <w:rsid w:val="00B9397A"/>
    <w:rsid w:val="00B93F2F"/>
    <w:rsid w:val="00B9633D"/>
    <w:rsid w:val="00BA2EBE"/>
    <w:rsid w:val="00BA5895"/>
    <w:rsid w:val="00BB0F28"/>
    <w:rsid w:val="00BB33F6"/>
    <w:rsid w:val="00BB458A"/>
    <w:rsid w:val="00BC0812"/>
    <w:rsid w:val="00BD00D3"/>
    <w:rsid w:val="00BD1659"/>
    <w:rsid w:val="00BD3AA9"/>
    <w:rsid w:val="00BD4A18"/>
    <w:rsid w:val="00BD6DB2"/>
    <w:rsid w:val="00BE11CF"/>
    <w:rsid w:val="00BE21AB"/>
    <w:rsid w:val="00BE55CB"/>
    <w:rsid w:val="00BF165A"/>
    <w:rsid w:val="00BF617A"/>
    <w:rsid w:val="00C000E1"/>
    <w:rsid w:val="00C0379D"/>
    <w:rsid w:val="00C03931"/>
    <w:rsid w:val="00C05FE3"/>
    <w:rsid w:val="00C21259"/>
    <w:rsid w:val="00C2136D"/>
    <w:rsid w:val="00C214EE"/>
    <w:rsid w:val="00C2314B"/>
    <w:rsid w:val="00C24971"/>
    <w:rsid w:val="00C26BE5"/>
    <w:rsid w:val="00C26E4D"/>
    <w:rsid w:val="00C27909"/>
    <w:rsid w:val="00C27B03"/>
    <w:rsid w:val="00C30909"/>
    <w:rsid w:val="00C314E1"/>
    <w:rsid w:val="00C33355"/>
    <w:rsid w:val="00C34397"/>
    <w:rsid w:val="00C377D2"/>
    <w:rsid w:val="00C4095D"/>
    <w:rsid w:val="00C56AEB"/>
    <w:rsid w:val="00C601D2"/>
    <w:rsid w:val="00C62F38"/>
    <w:rsid w:val="00C657AB"/>
    <w:rsid w:val="00C65BCC"/>
    <w:rsid w:val="00C66970"/>
    <w:rsid w:val="00C8691C"/>
    <w:rsid w:val="00C86D56"/>
    <w:rsid w:val="00CA168A"/>
    <w:rsid w:val="00CA33A7"/>
    <w:rsid w:val="00CA357E"/>
    <w:rsid w:val="00CA44F9"/>
    <w:rsid w:val="00CA4A69"/>
    <w:rsid w:val="00CC3E0C"/>
    <w:rsid w:val="00CC58D3"/>
    <w:rsid w:val="00CC784D"/>
    <w:rsid w:val="00CD509C"/>
    <w:rsid w:val="00D0337B"/>
    <w:rsid w:val="00D04E51"/>
    <w:rsid w:val="00D079B2"/>
    <w:rsid w:val="00D114E9"/>
    <w:rsid w:val="00D11CB1"/>
    <w:rsid w:val="00D41FD8"/>
    <w:rsid w:val="00D429C6"/>
    <w:rsid w:val="00D447A9"/>
    <w:rsid w:val="00D47748"/>
    <w:rsid w:val="00D54CC3"/>
    <w:rsid w:val="00D6041A"/>
    <w:rsid w:val="00D633EB"/>
    <w:rsid w:val="00D82FF7"/>
    <w:rsid w:val="00D847FE"/>
    <w:rsid w:val="00D95DFA"/>
    <w:rsid w:val="00D964EA"/>
    <w:rsid w:val="00D966D0"/>
    <w:rsid w:val="00DA0C59"/>
    <w:rsid w:val="00DA3991"/>
    <w:rsid w:val="00DA7818"/>
    <w:rsid w:val="00DB22B1"/>
    <w:rsid w:val="00DB6B8A"/>
    <w:rsid w:val="00DB7E6C"/>
    <w:rsid w:val="00DC28E3"/>
    <w:rsid w:val="00DC590D"/>
    <w:rsid w:val="00DC68FE"/>
    <w:rsid w:val="00DD22FC"/>
    <w:rsid w:val="00DD5A29"/>
    <w:rsid w:val="00DD5D9D"/>
    <w:rsid w:val="00DE35CB"/>
    <w:rsid w:val="00DE6173"/>
    <w:rsid w:val="00DF21E9"/>
    <w:rsid w:val="00DF3AB3"/>
    <w:rsid w:val="00DF4013"/>
    <w:rsid w:val="00E00F14"/>
    <w:rsid w:val="00E02EB7"/>
    <w:rsid w:val="00E06386"/>
    <w:rsid w:val="00E112B2"/>
    <w:rsid w:val="00E11A78"/>
    <w:rsid w:val="00E14ABB"/>
    <w:rsid w:val="00E161AE"/>
    <w:rsid w:val="00E24EB4"/>
    <w:rsid w:val="00E302D6"/>
    <w:rsid w:val="00E320ED"/>
    <w:rsid w:val="00E33AFB"/>
    <w:rsid w:val="00E34218"/>
    <w:rsid w:val="00E35DE2"/>
    <w:rsid w:val="00E363A3"/>
    <w:rsid w:val="00E42C14"/>
    <w:rsid w:val="00E46282"/>
    <w:rsid w:val="00E5216E"/>
    <w:rsid w:val="00E60A9C"/>
    <w:rsid w:val="00E82344"/>
    <w:rsid w:val="00E84C82"/>
    <w:rsid w:val="00E84D64"/>
    <w:rsid w:val="00E87408"/>
    <w:rsid w:val="00E90E91"/>
    <w:rsid w:val="00E914C4"/>
    <w:rsid w:val="00E934F5"/>
    <w:rsid w:val="00E96961"/>
    <w:rsid w:val="00EA47FF"/>
    <w:rsid w:val="00EA72EC"/>
    <w:rsid w:val="00EB03B4"/>
    <w:rsid w:val="00EB0D65"/>
    <w:rsid w:val="00EB11CB"/>
    <w:rsid w:val="00EB275A"/>
    <w:rsid w:val="00EB786A"/>
    <w:rsid w:val="00EC1578"/>
    <w:rsid w:val="00EC1C72"/>
    <w:rsid w:val="00EC2A7C"/>
    <w:rsid w:val="00EC3CC9"/>
    <w:rsid w:val="00EC4338"/>
    <w:rsid w:val="00EC680A"/>
    <w:rsid w:val="00ED42DA"/>
    <w:rsid w:val="00ED5986"/>
    <w:rsid w:val="00EE2BED"/>
    <w:rsid w:val="00EE374B"/>
    <w:rsid w:val="00EF2505"/>
    <w:rsid w:val="00EF43C8"/>
    <w:rsid w:val="00EF45B3"/>
    <w:rsid w:val="00F11BB5"/>
    <w:rsid w:val="00F1417B"/>
    <w:rsid w:val="00F202D0"/>
    <w:rsid w:val="00F247E2"/>
    <w:rsid w:val="00F269AA"/>
    <w:rsid w:val="00F34B99"/>
    <w:rsid w:val="00F46D15"/>
    <w:rsid w:val="00F51690"/>
    <w:rsid w:val="00F52DAB"/>
    <w:rsid w:val="00F543F0"/>
    <w:rsid w:val="00F54FB0"/>
    <w:rsid w:val="00F56705"/>
    <w:rsid w:val="00F60191"/>
    <w:rsid w:val="00F63923"/>
    <w:rsid w:val="00F74DC0"/>
    <w:rsid w:val="00F74FF3"/>
    <w:rsid w:val="00F81D29"/>
    <w:rsid w:val="00F821C3"/>
    <w:rsid w:val="00F84011"/>
    <w:rsid w:val="00F91C4D"/>
    <w:rsid w:val="00F92FD9"/>
    <w:rsid w:val="00FA2C39"/>
    <w:rsid w:val="00FA6684"/>
    <w:rsid w:val="00FA731E"/>
    <w:rsid w:val="00FB2B38"/>
    <w:rsid w:val="00FC6358"/>
    <w:rsid w:val="00FD1C99"/>
    <w:rsid w:val="00FD1E66"/>
    <w:rsid w:val="00FD320D"/>
    <w:rsid w:val="00FE23DE"/>
    <w:rsid w:val="00FE2DD0"/>
    <w:rsid w:val="01213882"/>
    <w:rsid w:val="01227D26"/>
    <w:rsid w:val="01390BCC"/>
    <w:rsid w:val="01400398"/>
    <w:rsid w:val="015974C0"/>
    <w:rsid w:val="018856AF"/>
    <w:rsid w:val="019127B6"/>
    <w:rsid w:val="01927FD2"/>
    <w:rsid w:val="01993D60"/>
    <w:rsid w:val="01AA1AC9"/>
    <w:rsid w:val="01AA61D7"/>
    <w:rsid w:val="01AD5116"/>
    <w:rsid w:val="01B6221C"/>
    <w:rsid w:val="01B97D87"/>
    <w:rsid w:val="01BA61B0"/>
    <w:rsid w:val="01BC366C"/>
    <w:rsid w:val="01F114A6"/>
    <w:rsid w:val="01F2631C"/>
    <w:rsid w:val="0203188F"/>
    <w:rsid w:val="0213766F"/>
    <w:rsid w:val="02196CE9"/>
    <w:rsid w:val="02203B3A"/>
    <w:rsid w:val="02247ACE"/>
    <w:rsid w:val="024261A6"/>
    <w:rsid w:val="026E2AF7"/>
    <w:rsid w:val="02783976"/>
    <w:rsid w:val="028A31AB"/>
    <w:rsid w:val="029A1B3E"/>
    <w:rsid w:val="02AF2F00"/>
    <w:rsid w:val="02BF3986"/>
    <w:rsid w:val="02C31095"/>
    <w:rsid w:val="02C95F7F"/>
    <w:rsid w:val="02D102DD"/>
    <w:rsid w:val="02D50DC8"/>
    <w:rsid w:val="02DF39F5"/>
    <w:rsid w:val="02FC0103"/>
    <w:rsid w:val="03006318"/>
    <w:rsid w:val="03103BAE"/>
    <w:rsid w:val="03194E4A"/>
    <w:rsid w:val="03241A2B"/>
    <w:rsid w:val="032F2286"/>
    <w:rsid w:val="03321D76"/>
    <w:rsid w:val="03351867"/>
    <w:rsid w:val="0341020B"/>
    <w:rsid w:val="034963E1"/>
    <w:rsid w:val="0361034C"/>
    <w:rsid w:val="03791A86"/>
    <w:rsid w:val="03892C16"/>
    <w:rsid w:val="03922815"/>
    <w:rsid w:val="03D1158F"/>
    <w:rsid w:val="04247911"/>
    <w:rsid w:val="045301F6"/>
    <w:rsid w:val="04702B56"/>
    <w:rsid w:val="04736C60"/>
    <w:rsid w:val="04774829"/>
    <w:rsid w:val="0487701D"/>
    <w:rsid w:val="04AB1EA0"/>
    <w:rsid w:val="04AC1F40"/>
    <w:rsid w:val="04C82992"/>
    <w:rsid w:val="04CB2483"/>
    <w:rsid w:val="04CF70C9"/>
    <w:rsid w:val="04EF43C3"/>
    <w:rsid w:val="04F27A0F"/>
    <w:rsid w:val="04F632A9"/>
    <w:rsid w:val="05045994"/>
    <w:rsid w:val="05047743"/>
    <w:rsid w:val="050F6813"/>
    <w:rsid w:val="0517066E"/>
    <w:rsid w:val="052459A1"/>
    <w:rsid w:val="053242B0"/>
    <w:rsid w:val="05355B4E"/>
    <w:rsid w:val="053718C6"/>
    <w:rsid w:val="053E4A03"/>
    <w:rsid w:val="05432019"/>
    <w:rsid w:val="054A784B"/>
    <w:rsid w:val="054D2E98"/>
    <w:rsid w:val="05505B97"/>
    <w:rsid w:val="05506F7F"/>
    <w:rsid w:val="055C757F"/>
    <w:rsid w:val="05726DA2"/>
    <w:rsid w:val="05983B33"/>
    <w:rsid w:val="059E2A9F"/>
    <w:rsid w:val="059E36F3"/>
    <w:rsid w:val="05B9677F"/>
    <w:rsid w:val="05C80770"/>
    <w:rsid w:val="05D13AC9"/>
    <w:rsid w:val="05D16848"/>
    <w:rsid w:val="05ED2A31"/>
    <w:rsid w:val="060774EA"/>
    <w:rsid w:val="060F28C6"/>
    <w:rsid w:val="061C3E32"/>
    <w:rsid w:val="062E2CC9"/>
    <w:rsid w:val="0636392C"/>
    <w:rsid w:val="06510766"/>
    <w:rsid w:val="067B1C86"/>
    <w:rsid w:val="06870E1C"/>
    <w:rsid w:val="068C3E93"/>
    <w:rsid w:val="06905732"/>
    <w:rsid w:val="069845E6"/>
    <w:rsid w:val="069A3EBB"/>
    <w:rsid w:val="06B55198"/>
    <w:rsid w:val="06DF0467"/>
    <w:rsid w:val="06F4519F"/>
    <w:rsid w:val="07035F04"/>
    <w:rsid w:val="071E2D3E"/>
    <w:rsid w:val="07481B68"/>
    <w:rsid w:val="075A7AEE"/>
    <w:rsid w:val="07B9081C"/>
    <w:rsid w:val="07CC1A54"/>
    <w:rsid w:val="07D2329C"/>
    <w:rsid w:val="080B2B96"/>
    <w:rsid w:val="081E0B1B"/>
    <w:rsid w:val="082500FC"/>
    <w:rsid w:val="0837398B"/>
    <w:rsid w:val="08494E85"/>
    <w:rsid w:val="085A5FF7"/>
    <w:rsid w:val="086C5D2B"/>
    <w:rsid w:val="08A454C4"/>
    <w:rsid w:val="08A6123D"/>
    <w:rsid w:val="08A70B11"/>
    <w:rsid w:val="08CB0CA3"/>
    <w:rsid w:val="08F05AD0"/>
    <w:rsid w:val="08F17FDE"/>
    <w:rsid w:val="08F31FA8"/>
    <w:rsid w:val="08FA3150"/>
    <w:rsid w:val="08FC0E5C"/>
    <w:rsid w:val="090B3D97"/>
    <w:rsid w:val="090E6DE2"/>
    <w:rsid w:val="093C56FD"/>
    <w:rsid w:val="093F343F"/>
    <w:rsid w:val="09490A94"/>
    <w:rsid w:val="095C7B4D"/>
    <w:rsid w:val="098A46BA"/>
    <w:rsid w:val="09A11A04"/>
    <w:rsid w:val="09A233BC"/>
    <w:rsid w:val="09B01C47"/>
    <w:rsid w:val="0A1C108A"/>
    <w:rsid w:val="0A287A2F"/>
    <w:rsid w:val="0A486323"/>
    <w:rsid w:val="0A753B7B"/>
    <w:rsid w:val="0A8235E3"/>
    <w:rsid w:val="0A971D70"/>
    <w:rsid w:val="0AB1211B"/>
    <w:rsid w:val="0AB94B2B"/>
    <w:rsid w:val="0AB97CD4"/>
    <w:rsid w:val="0ABD0ABF"/>
    <w:rsid w:val="0AEC6CAF"/>
    <w:rsid w:val="0AF73FD1"/>
    <w:rsid w:val="0B1B1342"/>
    <w:rsid w:val="0B1E4F61"/>
    <w:rsid w:val="0B3A6827"/>
    <w:rsid w:val="0B445C59"/>
    <w:rsid w:val="0B995089"/>
    <w:rsid w:val="0B9B07CA"/>
    <w:rsid w:val="0BAB4DBC"/>
    <w:rsid w:val="0BCB2D68"/>
    <w:rsid w:val="0BF4406D"/>
    <w:rsid w:val="0C151865"/>
    <w:rsid w:val="0C431259"/>
    <w:rsid w:val="0C564CF6"/>
    <w:rsid w:val="0C5E5EFE"/>
    <w:rsid w:val="0C6531BD"/>
    <w:rsid w:val="0C786AA5"/>
    <w:rsid w:val="0C7B02EA"/>
    <w:rsid w:val="0C7B29E0"/>
    <w:rsid w:val="0C8C64FC"/>
    <w:rsid w:val="0C8E2713"/>
    <w:rsid w:val="0CA05FA3"/>
    <w:rsid w:val="0CA75583"/>
    <w:rsid w:val="0CE95B9C"/>
    <w:rsid w:val="0CEC11E8"/>
    <w:rsid w:val="0CF307C8"/>
    <w:rsid w:val="0D002EE5"/>
    <w:rsid w:val="0D0C188A"/>
    <w:rsid w:val="0D0E73B0"/>
    <w:rsid w:val="0D2A3ABE"/>
    <w:rsid w:val="0D447276"/>
    <w:rsid w:val="0D811A27"/>
    <w:rsid w:val="0D8E229F"/>
    <w:rsid w:val="0D904269"/>
    <w:rsid w:val="0D933D59"/>
    <w:rsid w:val="0DA218AD"/>
    <w:rsid w:val="0DA770AD"/>
    <w:rsid w:val="0DAB4BFF"/>
    <w:rsid w:val="0DC40E67"/>
    <w:rsid w:val="0DCD2DC7"/>
    <w:rsid w:val="0DDD7568"/>
    <w:rsid w:val="0DE819AF"/>
    <w:rsid w:val="0DED16BC"/>
    <w:rsid w:val="0E0A1E1D"/>
    <w:rsid w:val="0E2B3F92"/>
    <w:rsid w:val="0E393B21"/>
    <w:rsid w:val="0E3D073A"/>
    <w:rsid w:val="0E4D5CB6"/>
    <w:rsid w:val="0E664FCA"/>
    <w:rsid w:val="0E7C588E"/>
    <w:rsid w:val="0E807E3A"/>
    <w:rsid w:val="0E9D5B72"/>
    <w:rsid w:val="0EC248F6"/>
    <w:rsid w:val="0EE06B2A"/>
    <w:rsid w:val="0EE83C31"/>
    <w:rsid w:val="0F040A6B"/>
    <w:rsid w:val="0F0A143E"/>
    <w:rsid w:val="0F130CAE"/>
    <w:rsid w:val="0F1B4006"/>
    <w:rsid w:val="0F1D1B2D"/>
    <w:rsid w:val="0F363F90"/>
    <w:rsid w:val="0F3C2F15"/>
    <w:rsid w:val="0F476BAA"/>
    <w:rsid w:val="0F4C0664"/>
    <w:rsid w:val="0F517A28"/>
    <w:rsid w:val="0F580DB7"/>
    <w:rsid w:val="0F5D017B"/>
    <w:rsid w:val="0F6459AD"/>
    <w:rsid w:val="0F661435"/>
    <w:rsid w:val="0F696B20"/>
    <w:rsid w:val="0F826CDC"/>
    <w:rsid w:val="0FB3423F"/>
    <w:rsid w:val="0FB56209"/>
    <w:rsid w:val="0FBF1A34"/>
    <w:rsid w:val="0FFD2C00"/>
    <w:rsid w:val="101271B8"/>
    <w:rsid w:val="10182A25"/>
    <w:rsid w:val="101A2510"/>
    <w:rsid w:val="10480E2B"/>
    <w:rsid w:val="10795489"/>
    <w:rsid w:val="107F2B6D"/>
    <w:rsid w:val="10857989"/>
    <w:rsid w:val="109615A3"/>
    <w:rsid w:val="109C2F25"/>
    <w:rsid w:val="10AF0EAA"/>
    <w:rsid w:val="10BA2221"/>
    <w:rsid w:val="10BC5375"/>
    <w:rsid w:val="10BE4C49"/>
    <w:rsid w:val="10ED552F"/>
    <w:rsid w:val="10F845FF"/>
    <w:rsid w:val="10FB5E9E"/>
    <w:rsid w:val="10FD7E68"/>
    <w:rsid w:val="11020FDA"/>
    <w:rsid w:val="1102722C"/>
    <w:rsid w:val="11034D52"/>
    <w:rsid w:val="112453F4"/>
    <w:rsid w:val="11407D54"/>
    <w:rsid w:val="11494E5B"/>
    <w:rsid w:val="117874EE"/>
    <w:rsid w:val="117A3266"/>
    <w:rsid w:val="118E6D12"/>
    <w:rsid w:val="119A7465"/>
    <w:rsid w:val="11A6405B"/>
    <w:rsid w:val="11B5604C"/>
    <w:rsid w:val="11BD75F7"/>
    <w:rsid w:val="11D32976"/>
    <w:rsid w:val="11DF7096"/>
    <w:rsid w:val="11F8062F"/>
    <w:rsid w:val="12044FA0"/>
    <w:rsid w:val="12096398"/>
    <w:rsid w:val="12105979"/>
    <w:rsid w:val="121A73FA"/>
    <w:rsid w:val="1232769D"/>
    <w:rsid w:val="123A29F6"/>
    <w:rsid w:val="12492C39"/>
    <w:rsid w:val="12655CC4"/>
    <w:rsid w:val="12723F3D"/>
    <w:rsid w:val="12927CD7"/>
    <w:rsid w:val="129640D0"/>
    <w:rsid w:val="12A32349"/>
    <w:rsid w:val="12A33B0D"/>
    <w:rsid w:val="12CC291E"/>
    <w:rsid w:val="12E070F9"/>
    <w:rsid w:val="12E56E05"/>
    <w:rsid w:val="12F40DF6"/>
    <w:rsid w:val="133868F8"/>
    <w:rsid w:val="13394A5B"/>
    <w:rsid w:val="13561AB1"/>
    <w:rsid w:val="137361BF"/>
    <w:rsid w:val="137E0DBF"/>
    <w:rsid w:val="137E2B4B"/>
    <w:rsid w:val="138E4DA7"/>
    <w:rsid w:val="13C3625A"/>
    <w:rsid w:val="141A488D"/>
    <w:rsid w:val="142B0848"/>
    <w:rsid w:val="142E0338"/>
    <w:rsid w:val="14495172"/>
    <w:rsid w:val="14991C55"/>
    <w:rsid w:val="14B60A59"/>
    <w:rsid w:val="14E12169"/>
    <w:rsid w:val="14E6675C"/>
    <w:rsid w:val="14EB7FD7"/>
    <w:rsid w:val="14F16729"/>
    <w:rsid w:val="14F96B98"/>
    <w:rsid w:val="14FB46BE"/>
    <w:rsid w:val="150D43F1"/>
    <w:rsid w:val="15204125"/>
    <w:rsid w:val="152D6842"/>
    <w:rsid w:val="153E27FD"/>
    <w:rsid w:val="154A2F50"/>
    <w:rsid w:val="154F0566"/>
    <w:rsid w:val="155913E5"/>
    <w:rsid w:val="15593193"/>
    <w:rsid w:val="155E2E9F"/>
    <w:rsid w:val="156009C5"/>
    <w:rsid w:val="156F6E5A"/>
    <w:rsid w:val="15791A87"/>
    <w:rsid w:val="159468C1"/>
    <w:rsid w:val="159D5775"/>
    <w:rsid w:val="159E329B"/>
    <w:rsid w:val="15A46B04"/>
    <w:rsid w:val="16165DA5"/>
    <w:rsid w:val="1629525B"/>
    <w:rsid w:val="167C538B"/>
    <w:rsid w:val="16846935"/>
    <w:rsid w:val="16887151"/>
    <w:rsid w:val="168D3A3C"/>
    <w:rsid w:val="16983913"/>
    <w:rsid w:val="16AD5139"/>
    <w:rsid w:val="16B17726"/>
    <w:rsid w:val="16B56AEF"/>
    <w:rsid w:val="16B84834"/>
    <w:rsid w:val="16BA4105"/>
    <w:rsid w:val="16BC1C2B"/>
    <w:rsid w:val="16BE1E47"/>
    <w:rsid w:val="16BE59A3"/>
    <w:rsid w:val="16F929D5"/>
    <w:rsid w:val="170A6E3A"/>
    <w:rsid w:val="171B2DF6"/>
    <w:rsid w:val="17231CAA"/>
    <w:rsid w:val="173E4D36"/>
    <w:rsid w:val="174A5489"/>
    <w:rsid w:val="17546308"/>
    <w:rsid w:val="17571954"/>
    <w:rsid w:val="17605FD3"/>
    <w:rsid w:val="17654071"/>
    <w:rsid w:val="176E0130"/>
    <w:rsid w:val="17A10E45"/>
    <w:rsid w:val="17CC40F0"/>
    <w:rsid w:val="17DE2FB7"/>
    <w:rsid w:val="17E06A45"/>
    <w:rsid w:val="17FD074D"/>
    <w:rsid w:val="18147845"/>
    <w:rsid w:val="181B5077"/>
    <w:rsid w:val="18216222"/>
    <w:rsid w:val="184B14B9"/>
    <w:rsid w:val="1853036D"/>
    <w:rsid w:val="185B7278"/>
    <w:rsid w:val="186C3CCC"/>
    <w:rsid w:val="1881137E"/>
    <w:rsid w:val="189219F1"/>
    <w:rsid w:val="189270E7"/>
    <w:rsid w:val="189A5446"/>
    <w:rsid w:val="18AB63FB"/>
    <w:rsid w:val="18B352B0"/>
    <w:rsid w:val="18BA663E"/>
    <w:rsid w:val="18C114D8"/>
    <w:rsid w:val="18C15C1F"/>
    <w:rsid w:val="18C64FE3"/>
    <w:rsid w:val="18CE5C46"/>
    <w:rsid w:val="18EE047E"/>
    <w:rsid w:val="191E4E1F"/>
    <w:rsid w:val="19375EE1"/>
    <w:rsid w:val="193F3757"/>
    <w:rsid w:val="19540841"/>
    <w:rsid w:val="19650358"/>
    <w:rsid w:val="197467ED"/>
    <w:rsid w:val="198E3B18"/>
    <w:rsid w:val="198F1879"/>
    <w:rsid w:val="198F3627"/>
    <w:rsid w:val="19A74E14"/>
    <w:rsid w:val="19BE215E"/>
    <w:rsid w:val="19D90EA3"/>
    <w:rsid w:val="19D97FA6"/>
    <w:rsid w:val="19DB686C"/>
    <w:rsid w:val="19DE714A"/>
    <w:rsid w:val="19EF40C6"/>
    <w:rsid w:val="19F655CC"/>
    <w:rsid w:val="1A0A00C9"/>
    <w:rsid w:val="1A0D023C"/>
    <w:rsid w:val="1A2402B1"/>
    <w:rsid w:val="1A2E4625"/>
    <w:rsid w:val="1A332204"/>
    <w:rsid w:val="1A393593"/>
    <w:rsid w:val="1A4A39F2"/>
    <w:rsid w:val="1A4A6EEC"/>
    <w:rsid w:val="1A58610F"/>
    <w:rsid w:val="1A8567D8"/>
    <w:rsid w:val="1AA76E5D"/>
    <w:rsid w:val="1AB854CF"/>
    <w:rsid w:val="1ADA2FC8"/>
    <w:rsid w:val="1ADA58EA"/>
    <w:rsid w:val="1AEA2BE5"/>
    <w:rsid w:val="1B23671D"/>
    <w:rsid w:val="1B291859"/>
    <w:rsid w:val="1B351FAC"/>
    <w:rsid w:val="1B4072CF"/>
    <w:rsid w:val="1B414DF5"/>
    <w:rsid w:val="1B4C1DF3"/>
    <w:rsid w:val="1B554EFC"/>
    <w:rsid w:val="1B656D35"/>
    <w:rsid w:val="1B666609"/>
    <w:rsid w:val="1B9273FE"/>
    <w:rsid w:val="1B972C67"/>
    <w:rsid w:val="1B9E2247"/>
    <w:rsid w:val="1B9E79FF"/>
    <w:rsid w:val="1BA01B1B"/>
    <w:rsid w:val="1BB03ACD"/>
    <w:rsid w:val="1BB05AD7"/>
    <w:rsid w:val="1BC11A92"/>
    <w:rsid w:val="1BD7EBC6"/>
    <w:rsid w:val="1BDE0896"/>
    <w:rsid w:val="1BE91858"/>
    <w:rsid w:val="1BF858DE"/>
    <w:rsid w:val="1C0302FC"/>
    <w:rsid w:val="1C0876C1"/>
    <w:rsid w:val="1C1120B0"/>
    <w:rsid w:val="1C142509"/>
    <w:rsid w:val="1C272798"/>
    <w:rsid w:val="1C2F3125"/>
    <w:rsid w:val="1C612375"/>
    <w:rsid w:val="1C6C7C4F"/>
    <w:rsid w:val="1C6E1C1A"/>
    <w:rsid w:val="1C705B15"/>
    <w:rsid w:val="1C715266"/>
    <w:rsid w:val="1C795183"/>
    <w:rsid w:val="1C9706F7"/>
    <w:rsid w:val="1CA05550"/>
    <w:rsid w:val="1CA27B15"/>
    <w:rsid w:val="1CA90EA4"/>
    <w:rsid w:val="1CB735C0"/>
    <w:rsid w:val="1CC01D49"/>
    <w:rsid w:val="1CC161ED"/>
    <w:rsid w:val="1CCC4063"/>
    <w:rsid w:val="1CD75A11"/>
    <w:rsid w:val="1CE4012E"/>
    <w:rsid w:val="1CE472D0"/>
    <w:rsid w:val="1CF739BD"/>
    <w:rsid w:val="1CFA525B"/>
    <w:rsid w:val="1D036806"/>
    <w:rsid w:val="1D3A7D4E"/>
    <w:rsid w:val="1D3E15EC"/>
    <w:rsid w:val="1D4B784E"/>
    <w:rsid w:val="1D5F2283"/>
    <w:rsid w:val="1D884F5D"/>
    <w:rsid w:val="1D90796E"/>
    <w:rsid w:val="1DB26C50"/>
    <w:rsid w:val="1DB355D3"/>
    <w:rsid w:val="1DC31AF1"/>
    <w:rsid w:val="1DCB6BF8"/>
    <w:rsid w:val="1DF24184"/>
    <w:rsid w:val="1DF93765"/>
    <w:rsid w:val="1E067C30"/>
    <w:rsid w:val="1E110AAE"/>
    <w:rsid w:val="1E3E386E"/>
    <w:rsid w:val="1E401394"/>
    <w:rsid w:val="1E5D0198"/>
    <w:rsid w:val="1E857F22"/>
    <w:rsid w:val="1E9F255E"/>
    <w:rsid w:val="1EB06519"/>
    <w:rsid w:val="1EBF675C"/>
    <w:rsid w:val="1ED71227"/>
    <w:rsid w:val="1EDA17E8"/>
    <w:rsid w:val="1EDA3596"/>
    <w:rsid w:val="1F104C65"/>
    <w:rsid w:val="1F187193"/>
    <w:rsid w:val="1F1D7BF6"/>
    <w:rsid w:val="1F2C1918"/>
    <w:rsid w:val="1F3D58D3"/>
    <w:rsid w:val="1F42113B"/>
    <w:rsid w:val="1F444EB4"/>
    <w:rsid w:val="1F576995"/>
    <w:rsid w:val="1F607F6A"/>
    <w:rsid w:val="1F6139F7"/>
    <w:rsid w:val="1F627D66"/>
    <w:rsid w:val="1F646D81"/>
    <w:rsid w:val="1F770DE5"/>
    <w:rsid w:val="1F81171A"/>
    <w:rsid w:val="1FC16504"/>
    <w:rsid w:val="1FC41B50"/>
    <w:rsid w:val="1FCF77F1"/>
    <w:rsid w:val="1FD77AD6"/>
    <w:rsid w:val="1FE85CBE"/>
    <w:rsid w:val="1FE95082"/>
    <w:rsid w:val="1FED1002"/>
    <w:rsid w:val="1FF451BF"/>
    <w:rsid w:val="1FFF695C"/>
    <w:rsid w:val="20016901"/>
    <w:rsid w:val="201E5705"/>
    <w:rsid w:val="20395E6A"/>
    <w:rsid w:val="20605D1D"/>
    <w:rsid w:val="20811422"/>
    <w:rsid w:val="20B0298F"/>
    <w:rsid w:val="20D02EA3"/>
    <w:rsid w:val="20E24984"/>
    <w:rsid w:val="20EF6913"/>
    <w:rsid w:val="20F12E19"/>
    <w:rsid w:val="20F14BC7"/>
    <w:rsid w:val="21093CBF"/>
    <w:rsid w:val="211C7E96"/>
    <w:rsid w:val="211D3C0E"/>
    <w:rsid w:val="21486EDD"/>
    <w:rsid w:val="21521B0A"/>
    <w:rsid w:val="21A8172A"/>
    <w:rsid w:val="21B40210"/>
    <w:rsid w:val="21CB5418"/>
    <w:rsid w:val="21E12E8E"/>
    <w:rsid w:val="21EC3D81"/>
    <w:rsid w:val="21F11323"/>
    <w:rsid w:val="21FC1A76"/>
    <w:rsid w:val="220F17A9"/>
    <w:rsid w:val="22113408"/>
    <w:rsid w:val="223F12EE"/>
    <w:rsid w:val="224B0307"/>
    <w:rsid w:val="225B3600"/>
    <w:rsid w:val="22680EB9"/>
    <w:rsid w:val="226A2E83"/>
    <w:rsid w:val="227200BF"/>
    <w:rsid w:val="2277734E"/>
    <w:rsid w:val="22A001C4"/>
    <w:rsid w:val="22A53EBB"/>
    <w:rsid w:val="22B67FB0"/>
    <w:rsid w:val="22CF0F38"/>
    <w:rsid w:val="22DB168B"/>
    <w:rsid w:val="22DB78DD"/>
    <w:rsid w:val="22DE117B"/>
    <w:rsid w:val="22E03145"/>
    <w:rsid w:val="22E42C35"/>
    <w:rsid w:val="22E5250A"/>
    <w:rsid w:val="22FE5379"/>
    <w:rsid w:val="23021A8B"/>
    <w:rsid w:val="23024E6A"/>
    <w:rsid w:val="231A6657"/>
    <w:rsid w:val="232B2612"/>
    <w:rsid w:val="233D40F4"/>
    <w:rsid w:val="23554DC8"/>
    <w:rsid w:val="2358717F"/>
    <w:rsid w:val="23732F39"/>
    <w:rsid w:val="23752083"/>
    <w:rsid w:val="239301B8"/>
    <w:rsid w:val="23B26890"/>
    <w:rsid w:val="23BA6B2D"/>
    <w:rsid w:val="23E629DD"/>
    <w:rsid w:val="23FC5D5D"/>
    <w:rsid w:val="24101808"/>
    <w:rsid w:val="24305489"/>
    <w:rsid w:val="24376D95"/>
    <w:rsid w:val="24455956"/>
    <w:rsid w:val="24651B54"/>
    <w:rsid w:val="246720F4"/>
    <w:rsid w:val="24685219"/>
    <w:rsid w:val="247E2C16"/>
    <w:rsid w:val="24870E0A"/>
    <w:rsid w:val="248B7E85"/>
    <w:rsid w:val="24925A8E"/>
    <w:rsid w:val="24962B8B"/>
    <w:rsid w:val="249E0BC2"/>
    <w:rsid w:val="24A3234B"/>
    <w:rsid w:val="24CE594B"/>
    <w:rsid w:val="24D5203C"/>
    <w:rsid w:val="24E76A0D"/>
    <w:rsid w:val="24F17882"/>
    <w:rsid w:val="24FA6740"/>
    <w:rsid w:val="25104F08"/>
    <w:rsid w:val="251175E6"/>
    <w:rsid w:val="2513335E"/>
    <w:rsid w:val="25216A19"/>
    <w:rsid w:val="25331C52"/>
    <w:rsid w:val="253B0B07"/>
    <w:rsid w:val="253F4153"/>
    <w:rsid w:val="254519CA"/>
    <w:rsid w:val="25570E85"/>
    <w:rsid w:val="257A33DD"/>
    <w:rsid w:val="259F2E44"/>
    <w:rsid w:val="25A4045A"/>
    <w:rsid w:val="25B137BD"/>
    <w:rsid w:val="25BA7C7E"/>
    <w:rsid w:val="25C5032F"/>
    <w:rsid w:val="25F0017A"/>
    <w:rsid w:val="25F27417"/>
    <w:rsid w:val="25F60288"/>
    <w:rsid w:val="2613738E"/>
    <w:rsid w:val="262F59FD"/>
    <w:rsid w:val="26347A30"/>
    <w:rsid w:val="26432FD6"/>
    <w:rsid w:val="266B71CA"/>
    <w:rsid w:val="267267AA"/>
    <w:rsid w:val="26B11081"/>
    <w:rsid w:val="26B50445"/>
    <w:rsid w:val="26D72698"/>
    <w:rsid w:val="26DB60FD"/>
    <w:rsid w:val="26FC6074"/>
    <w:rsid w:val="270C73E3"/>
    <w:rsid w:val="270E64D3"/>
    <w:rsid w:val="273B1A56"/>
    <w:rsid w:val="27441EF5"/>
    <w:rsid w:val="27610BA0"/>
    <w:rsid w:val="276A7481"/>
    <w:rsid w:val="27934C2A"/>
    <w:rsid w:val="27A61EA5"/>
    <w:rsid w:val="27AC7A9A"/>
    <w:rsid w:val="27B626C7"/>
    <w:rsid w:val="27C941A8"/>
    <w:rsid w:val="27D8088F"/>
    <w:rsid w:val="27D868FE"/>
    <w:rsid w:val="27DE60F7"/>
    <w:rsid w:val="27E40FE2"/>
    <w:rsid w:val="27E56B08"/>
    <w:rsid w:val="27F144D5"/>
    <w:rsid w:val="28123DA1"/>
    <w:rsid w:val="2817512F"/>
    <w:rsid w:val="281A2C55"/>
    <w:rsid w:val="281C017B"/>
    <w:rsid w:val="2822241C"/>
    <w:rsid w:val="283E4B96"/>
    <w:rsid w:val="28445F24"/>
    <w:rsid w:val="285A5748"/>
    <w:rsid w:val="286345FC"/>
    <w:rsid w:val="286640ED"/>
    <w:rsid w:val="287E1436"/>
    <w:rsid w:val="289C00B7"/>
    <w:rsid w:val="28A075FF"/>
    <w:rsid w:val="28A840E7"/>
    <w:rsid w:val="28A864B3"/>
    <w:rsid w:val="28B630D0"/>
    <w:rsid w:val="28D15A45"/>
    <w:rsid w:val="28FB3848"/>
    <w:rsid w:val="29053FDD"/>
    <w:rsid w:val="29064F88"/>
    <w:rsid w:val="29565F0F"/>
    <w:rsid w:val="29567CBD"/>
    <w:rsid w:val="297174EC"/>
    <w:rsid w:val="297665B1"/>
    <w:rsid w:val="29A273A6"/>
    <w:rsid w:val="29A8127E"/>
    <w:rsid w:val="29B13146"/>
    <w:rsid w:val="29D71FB3"/>
    <w:rsid w:val="29E452C9"/>
    <w:rsid w:val="2A133C0C"/>
    <w:rsid w:val="2A257690"/>
    <w:rsid w:val="2A261D85"/>
    <w:rsid w:val="2A2E29E8"/>
    <w:rsid w:val="2A375D41"/>
    <w:rsid w:val="2A46665A"/>
    <w:rsid w:val="2A4E6BE6"/>
    <w:rsid w:val="2A500BB0"/>
    <w:rsid w:val="2A5D507B"/>
    <w:rsid w:val="2A7C3754"/>
    <w:rsid w:val="2A7E4EA9"/>
    <w:rsid w:val="2A8B7E3A"/>
    <w:rsid w:val="2A8D5961"/>
    <w:rsid w:val="2A905451"/>
    <w:rsid w:val="2A9071FF"/>
    <w:rsid w:val="2A9A62D0"/>
    <w:rsid w:val="2AAE58D7"/>
    <w:rsid w:val="2AB8768A"/>
    <w:rsid w:val="2AD510B6"/>
    <w:rsid w:val="2AE17A5A"/>
    <w:rsid w:val="2AEA4B61"/>
    <w:rsid w:val="2B2C311E"/>
    <w:rsid w:val="2B485D2C"/>
    <w:rsid w:val="2B4D153F"/>
    <w:rsid w:val="2B4F70BA"/>
    <w:rsid w:val="2B5F198D"/>
    <w:rsid w:val="2B6761B2"/>
    <w:rsid w:val="2B6D2E3C"/>
    <w:rsid w:val="2B74267D"/>
    <w:rsid w:val="2B7A0324"/>
    <w:rsid w:val="2B7A6C40"/>
    <w:rsid w:val="2B7E5B63"/>
    <w:rsid w:val="2B847127"/>
    <w:rsid w:val="2B9351F9"/>
    <w:rsid w:val="2BC25ADE"/>
    <w:rsid w:val="2BC76C50"/>
    <w:rsid w:val="2BCF1FA9"/>
    <w:rsid w:val="2BCF6C2C"/>
    <w:rsid w:val="2BD53024"/>
    <w:rsid w:val="2BFA09B4"/>
    <w:rsid w:val="2BFD7524"/>
    <w:rsid w:val="2C0564E9"/>
    <w:rsid w:val="2C1C51EE"/>
    <w:rsid w:val="2C520C10"/>
    <w:rsid w:val="2C6E17C2"/>
    <w:rsid w:val="2C8B2374"/>
    <w:rsid w:val="2CEF2903"/>
    <w:rsid w:val="2CF0667B"/>
    <w:rsid w:val="2D0B39DA"/>
    <w:rsid w:val="2D0D563E"/>
    <w:rsid w:val="2D17253C"/>
    <w:rsid w:val="2D2404E1"/>
    <w:rsid w:val="2D314CC9"/>
    <w:rsid w:val="2D360531"/>
    <w:rsid w:val="2D393B7E"/>
    <w:rsid w:val="2D7027AB"/>
    <w:rsid w:val="2D76092E"/>
    <w:rsid w:val="2D785AA7"/>
    <w:rsid w:val="2D796670"/>
    <w:rsid w:val="2D7B7CF2"/>
    <w:rsid w:val="2D850B71"/>
    <w:rsid w:val="2D8868B3"/>
    <w:rsid w:val="2DAE1AE5"/>
    <w:rsid w:val="2DCF6290"/>
    <w:rsid w:val="2DDD09AD"/>
    <w:rsid w:val="2DE14755"/>
    <w:rsid w:val="2DE262CE"/>
    <w:rsid w:val="2E00644A"/>
    <w:rsid w:val="2E19750B"/>
    <w:rsid w:val="2E1D6FFC"/>
    <w:rsid w:val="2E382087"/>
    <w:rsid w:val="2E4A5917"/>
    <w:rsid w:val="2E652EA7"/>
    <w:rsid w:val="2E817EE6"/>
    <w:rsid w:val="2E821554"/>
    <w:rsid w:val="2E864BA1"/>
    <w:rsid w:val="2E89643F"/>
    <w:rsid w:val="2E8F766D"/>
    <w:rsid w:val="2E913546"/>
    <w:rsid w:val="2EA15E7F"/>
    <w:rsid w:val="2EB21E3A"/>
    <w:rsid w:val="2EC541C2"/>
    <w:rsid w:val="2ED31DB0"/>
    <w:rsid w:val="2ED578D6"/>
    <w:rsid w:val="2EDC1904"/>
    <w:rsid w:val="2F324BCA"/>
    <w:rsid w:val="2F4B1946"/>
    <w:rsid w:val="2F4D56BE"/>
    <w:rsid w:val="2F78422F"/>
    <w:rsid w:val="2F7E04F5"/>
    <w:rsid w:val="2F8955C7"/>
    <w:rsid w:val="2F9846A2"/>
    <w:rsid w:val="2FA15A0A"/>
    <w:rsid w:val="2FA21EAE"/>
    <w:rsid w:val="2FAA0D63"/>
    <w:rsid w:val="2FB41BE1"/>
    <w:rsid w:val="2FCF2577"/>
    <w:rsid w:val="2FD17D1F"/>
    <w:rsid w:val="2FEE50F3"/>
    <w:rsid w:val="2FF66F4B"/>
    <w:rsid w:val="2FFB4CE8"/>
    <w:rsid w:val="2FFB511A"/>
    <w:rsid w:val="30142680"/>
    <w:rsid w:val="30145578"/>
    <w:rsid w:val="301D1AE6"/>
    <w:rsid w:val="302A0189"/>
    <w:rsid w:val="3033681F"/>
    <w:rsid w:val="3038011D"/>
    <w:rsid w:val="303B19BB"/>
    <w:rsid w:val="304765B2"/>
    <w:rsid w:val="30483CD4"/>
    <w:rsid w:val="304920CE"/>
    <w:rsid w:val="304F5466"/>
    <w:rsid w:val="305678EB"/>
    <w:rsid w:val="30590093"/>
    <w:rsid w:val="307F7AFA"/>
    <w:rsid w:val="30877E36"/>
    <w:rsid w:val="30901D07"/>
    <w:rsid w:val="30A225D6"/>
    <w:rsid w:val="30AB6B41"/>
    <w:rsid w:val="30B05F05"/>
    <w:rsid w:val="30B63D39"/>
    <w:rsid w:val="30C74740"/>
    <w:rsid w:val="30D8545C"/>
    <w:rsid w:val="30E3277E"/>
    <w:rsid w:val="30F93D50"/>
    <w:rsid w:val="31097D0B"/>
    <w:rsid w:val="31120AB3"/>
    <w:rsid w:val="313A7EC4"/>
    <w:rsid w:val="31464ABB"/>
    <w:rsid w:val="314B0324"/>
    <w:rsid w:val="316865F9"/>
    <w:rsid w:val="316F5DC0"/>
    <w:rsid w:val="317C228B"/>
    <w:rsid w:val="3186310A"/>
    <w:rsid w:val="319D4E24"/>
    <w:rsid w:val="319E48F7"/>
    <w:rsid w:val="31A0241D"/>
    <w:rsid w:val="31A33CBC"/>
    <w:rsid w:val="31B23060"/>
    <w:rsid w:val="31D76F4E"/>
    <w:rsid w:val="31DB3455"/>
    <w:rsid w:val="31E72081"/>
    <w:rsid w:val="31F167D5"/>
    <w:rsid w:val="32235006"/>
    <w:rsid w:val="322D17D7"/>
    <w:rsid w:val="322F37A1"/>
    <w:rsid w:val="323963CE"/>
    <w:rsid w:val="324F79A0"/>
    <w:rsid w:val="32585B01"/>
    <w:rsid w:val="32672F3B"/>
    <w:rsid w:val="328A4FE6"/>
    <w:rsid w:val="328F52DA"/>
    <w:rsid w:val="32C043F9"/>
    <w:rsid w:val="32CE75F9"/>
    <w:rsid w:val="32D44302"/>
    <w:rsid w:val="32DA370D"/>
    <w:rsid w:val="32FF13C6"/>
    <w:rsid w:val="330709B5"/>
    <w:rsid w:val="330B1B18"/>
    <w:rsid w:val="33182371"/>
    <w:rsid w:val="331A1D5C"/>
    <w:rsid w:val="331D184C"/>
    <w:rsid w:val="3328091C"/>
    <w:rsid w:val="33332E1D"/>
    <w:rsid w:val="33441A82"/>
    <w:rsid w:val="335F7668"/>
    <w:rsid w:val="33C817B8"/>
    <w:rsid w:val="33CE1955"/>
    <w:rsid w:val="33D360B3"/>
    <w:rsid w:val="33E02FA5"/>
    <w:rsid w:val="33EC5021"/>
    <w:rsid w:val="34002C68"/>
    <w:rsid w:val="341B222F"/>
    <w:rsid w:val="3434509F"/>
    <w:rsid w:val="34360E17"/>
    <w:rsid w:val="344418B6"/>
    <w:rsid w:val="34496D9C"/>
    <w:rsid w:val="344A48C2"/>
    <w:rsid w:val="344C063B"/>
    <w:rsid w:val="345E3ECA"/>
    <w:rsid w:val="3466686B"/>
    <w:rsid w:val="34681A08"/>
    <w:rsid w:val="348704D6"/>
    <w:rsid w:val="348778C5"/>
    <w:rsid w:val="34B1049E"/>
    <w:rsid w:val="34B865AD"/>
    <w:rsid w:val="34BA37F6"/>
    <w:rsid w:val="34C118F5"/>
    <w:rsid w:val="34CC177B"/>
    <w:rsid w:val="34DA79F4"/>
    <w:rsid w:val="34E40873"/>
    <w:rsid w:val="34EB1C02"/>
    <w:rsid w:val="34EE34A0"/>
    <w:rsid w:val="34F82570"/>
    <w:rsid w:val="3509652C"/>
    <w:rsid w:val="3512166C"/>
    <w:rsid w:val="35150A2C"/>
    <w:rsid w:val="35156C7E"/>
    <w:rsid w:val="351B1D26"/>
    <w:rsid w:val="35223149"/>
    <w:rsid w:val="3543704A"/>
    <w:rsid w:val="35505F08"/>
    <w:rsid w:val="355E0625"/>
    <w:rsid w:val="356002AC"/>
    <w:rsid w:val="35696FCA"/>
    <w:rsid w:val="356E2A52"/>
    <w:rsid w:val="357F234A"/>
    <w:rsid w:val="358007B8"/>
    <w:rsid w:val="35A46254"/>
    <w:rsid w:val="35A61FCC"/>
    <w:rsid w:val="35DC154A"/>
    <w:rsid w:val="35E825E5"/>
    <w:rsid w:val="35F44AE6"/>
    <w:rsid w:val="35F72828"/>
    <w:rsid w:val="360D5BA8"/>
    <w:rsid w:val="361433DA"/>
    <w:rsid w:val="36174C78"/>
    <w:rsid w:val="3624718C"/>
    <w:rsid w:val="36354A02"/>
    <w:rsid w:val="363B44B9"/>
    <w:rsid w:val="36527B36"/>
    <w:rsid w:val="3659703F"/>
    <w:rsid w:val="366554EC"/>
    <w:rsid w:val="367035D9"/>
    <w:rsid w:val="36764359"/>
    <w:rsid w:val="36815EA5"/>
    <w:rsid w:val="368A1588"/>
    <w:rsid w:val="368F0CB2"/>
    <w:rsid w:val="369938DF"/>
    <w:rsid w:val="36AD2EE7"/>
    <w:rsid w:val="36BB11F8"/>
    <w:rsid w:val="36DF5796"/>
    <w:rsid w:val="36E83F1F"/>
    <w:rsid w:val="37107C76"/>
    <w:rsid w:val="371B136A"/>
    <w:rsid w:val="3785702B"/>
    <w:rsid w:val="37904CE2"/>
    <w:rsid w:val="37983B97"/>
    <w:rsid w:val="37A83DDA"/>
    <w:rsid w:val="37A97B52"/>
    <w:rsid w:val="37AE6F16"/>
    <w:rsid w:val="37BA1D5F"/>
    <w:rsid w:val="37C60704"/>
    <w:rsid w:val="37CD3840"/>
    <w:rsid w:val="37FA215C"/>
    <w:rsid w:val="38170CF4"/>
    <w:rsid w:val="38213B8C"/>
    <w:rsid w:val="3845787B"/>
    <w:rsid w:val="385C4BC4"/>
    <w:rsid w:val="387B504A"/>
    <w:rsid w:val="388436B1"/>
    <w:rsid w:val="388C36FB"/>
    <w:rsid w:val="38A5656B"/>
    <w:rsid w:val="38AC061E"/>
    <w:rsid w:val="38B844F1"/>
    <w:rsid w:val="38DA0C9C"/>
    <w:rsid w:val="38E250CA"/>
    <w:rsid w:val="38EA21D0"/>
    <w:rsid w:val="38F31085"/>
    <w:rsid w:val="391F631E"/>
    <w:rsid w:val="39243934"/>
    <w:rsid w:val="392576AC"/>
    <w:rsid w:val="392A3A18"/>
    <w:rsid w:val="3942025E"/>
    <w:rsid w:val="39697599"/>
    <w:rsid w:val="396B763D"/>
    <w:rsid w:val="396C1AA2"/>
    <w:rsid w:val="396E2E01"/>
    <w:rsid w:val="39CD7B28"/>
    <w:rsid w:val="39D160FB"/>
    <w:rsid w:val="3A0461E5"/>
    <w:rsid w:val="3A150D67"/>
    <w:rsid w:val="3A396F6B"/>
    <w:rsid w:val="3A5B46D2"/>
    <w:rsid w:val="3A6F6E31"/>
    <w:rsid w:val="3A95616C"/>
    <w:rsid w:val="3AA0523C"/>
    <w:rsid w:val="3AA12D62"/>
    <w:rsid w:val="3AA34D2C"/>
    <w:rsid w:val="3ABE3914"/>
    <w:rsid w:val="3ADB2718"/>
    <w:rsid w:val="3AE72BFD"/>
    <w:rsid w:val="3AEF1D20"/>
    <w:rsid w:val="3AF15A98"/>
    <w:rsid w:val="3AFE063F"/>
    <w:rsid w:val="3B077069"/>
    <w:rsid w:val="3B131EB2"/>
    <w:rsid w:val="3B223EA3"/>
    <w:rsid w:val="3B331C0C"/>
    <w:rsid w:val="3B5725EA"/>
    <w:rsid w:val="3B6C15C2"/>
    <w:rsid w:val="3B712389"/>
    <w:rsid w:val="3B7346FF"/>
    <w:rsid w:val="3B8E778B"/>
    <w:rsid w:val="3BAC7C11"/>
    <w:rsid w:val="3BD17677"/>
    <w:rsid w:val="3BF3242B"/>
    <w:rsid w:val="3BFA097C"/>
    <w:rsid w:val="3C137C90"/>
    <w:rsid w:val="3C1F6635"/>
    <w:rsid w:val="3C335C3C"/>
    <w:rsid w:val="3C591A2F"/>
    <w:rsid w:val="3C5938F5"/>
    <w:rsid w:val="3C681D8A"/>
    <w:rsid w:val="3C7A1ABD"/>
    <w:rsid w:val="3C860462"/>
    <w:rsid w:val="3C8666B4"/>
    <w:rsid w:val="3CB163D2"/>
    <w:rsid w:val="3CC352E1"/>
    <w:rsid w:val="3CC724DA"/>
    <w:rsid w:val="3D145A6E"/>
    <w:rsid w:val="3D2739F3"/>
    <w:rsid w:val="3D42082D"/>
    <w:rsid w:val="3D477BF1"/>
    <w:rsid w:val="3D510A70"/>
    <w:rsid w:val="3D5567B2"/>
    <w:rsid w:val="3D6A0D51"/>
    <w:rsid w:val="3D6A1B31"/>
    <w:rsid w:val="3D793B23"/>
    <w:rsid w:val="3D894637"/>
    <w:rsid w:val="3DAB63D2"/>
    <w:rsid w:val="3DB334D8"/>
    <w:rsid w:val="3DC56D68"/>
    <w:rsid w:val="3DD27E02"/>
    <w:rsid w:val="3DD5344F"/>
    <w:rsid w:val="3DEE41A1"/>
    <w:rsid w:val="3E046C71"/>
    <w:rsid w:val="3E1F0B6E"/>
    <w:rsid w:val="3E300685"/>
    <w:rsid w:val="3E344619"/>
    <w:rsid w:val="3E350391"/>
    <w:rsid w:val="3E46434D"/>
    <w:rsid w:val="3E5E3444"/>
    <w:rsid w:val="3E622809"/>
    <w:rsid w:val="3E6D18D9"/>
    <w:rsid w:val="3E846C23"/>
    <w:rsid w:val="3E86049A"/>
    <w:rsid w:val="3EA11583"/>
    <w:rsid w:val="3EA370A9"/>
    <w:rsid w:val="3EBF1EBE"/>
    <w:rsid w:val="3EC534C3"/>
    <w:rsid w:val="3EE80F60"/>
    <w:rsid w:val="3EED47C8"/>
    <w:rsid w:val="3EFE40D5"/>
    <w:rsid w:val="3F100A6C"/>
    <w:rsid w:val="3F1B30E3"/>
    <w:rsid w:val="3F2251C2"/>
    <w:rsid w:val="3F32042D"/>
    <w:rsid w:val="3F67457A"/>
    <w:rsid w:val="3F6D0024"/>
    <w:rsid w:val="3F6F342F"/>
    <w:rsid w:val="3F756BE7"/>
    <w:rsid w:val="3F7647BE"/>
    <w:rsid w:val="3F7D5B4C"/>
    <w:rsid w:val="3F8F5A6C"/>
    <w:rsid w:val="3F9609BC"/>
    <w:rsid w:val="3F9877AE"/>
    <w:rsid w:val="3FA27361"/>
    <w:rsid w:val="3FB11C9A"/>
    <w:rsid w:val="3FBC3D16"/>
    <w:rsid w:val="3FDA502C"/>
    <w:rsid w:val="3FDF6807"/>
    <w:rsid w:val="3FF68A85"/>
    <w:rsid w:val="3FF73B50"/>
    <w:rsid w:val="400224F5"/>
    <w:rsid w:val="4013025E"/>
    <w:rsid w:val="402B2EF3"/>
    <w:rsid w:val="40330901"/>
    <w:rsid w:val="40582115"/>
    <w:rsid w:val="407451A1"/>
    <w:rsid w:val="407F3B46"/>
    <w:rsid w:val="40866C82"/>
    <w:rsid w:val="408B6047"/>
    <w:rsid w:val="409969B6"/>
    <w:rsid w:val="40A47108"/>
    <w:rsid w:val="40A72CA6"/>
    <w:rsid w:val="40B563F6"/>
    <w:rsid w:val="40BF2194"/>
    <w:rsid w:val="40D07EFD"/>
    <w:rsid w:val="40DC4AF4"/>
    <w:rsid w:val="40E165AE"/>
    <w:rsid w:val="40EB4D37"/>
    <w:rsid w:val="41160006"/>
    <w:rsid w:val="413433A5"/>
    <w:rsid w:val="416074D3"/>
    <w:rsid w:val="41AF4CFE"/>
    <w:rsid w:val="41B15F81"/>
    <w:rsid w:val="41C07F72"/>
    <w:rsid w:val="41C52633"/>
    <w:rsid w:val="41C932CA"/>
    <w:rsid w:val="41CC4B69"/>
    <w:rsid w:val="41F93484"/>
    <w:rsid w:val="41FE4209"/>
    <w:rsid w:val="420E2A65"/>
    <w:rsid w:val="422E312E"/>
    <w:rsid w:val="426478A4"/>
    <w:rsid w:val="42B23D5F"/>
    <w:rsid w:val="42C43A92"/>
    <w:rsid w:val="42DC297D"/>
    <w:rsid w:val="42E21D47"/>
    <w:rsid w:val="43122A4F"/>
    <w:rsid w:val="432033BE"/>
    <w:rsid w:val="43317379"/>
    <w:rsid w:val="43430E5B"/>
    <w:rsid w:val="43476B9D"/>
    <w:rsid w:val="43482915"/>
    <w:rsid w:val="436A63E7"/>
    <w:rsid w:val="43790D20"/>
    <w:rsid w:val="43972F54"/>
    <w:rsid w:val="43AA0EDA"/>
    <w:rsid w:val="43AF029E"/>
    <w:rsid w:val="43CA3BDE"/>
    <w:rsid w:val="43CC2BFE"/>
    <w:rsid w:val="43D85A47"/>
    <w:rsid w:val="43EF0FE2"/>
    <w:rsid w:val="43F3462F"/>
    <w:rsid w:val="43F839F3"/>
    <w:rsid w:val="43FB7987"/>
    <w:rsid w:val="44054362"/>
    <w:rsid w:val="440700DA"/>
    <w:rsid w:val="44094D3B"/>
    <w:rsid w:val="440A7BCA"/>
    <w:rsid w:val="44283AC1"/>
    <w:rsid w:val="442962A2"/>
    <w:rsid w:val="4431500F"/>
    <w:rsid w:val="44380293"/>
    <w:rsid w:val="444255B6"/>
    <w:rsid w:val="444F0847"/>
    <w:rsid w:val="446B5E6B"/>
    <w:rsid w:val="447119F7"/>
    <w:rsid w:val="447D214A"/>
    <w:rsid w:val="44804307"/>
    <w:rsid w:val="44850357"/>
    <w:rsid w:val="448E0268"/>
    <w:rsid w:val="448F7A60"/>
    <w:rsid w:val="44957494"/>
    <w:rsid w:val="44AB315B"/>
    <w:rsid w:val="44AD0C81"/>
    <w:rsid w:val="44AE0556"/>
    <w:rsid w:val="44B6565C"/>
    <w:rsid w:val="44D83825"/>
    <w:rsid w:val="44DD3B86"/>
    <w:rsid w:val="44DF70AD"/>
    <w:rsid w:val="44E4041B"/>
    <w:rsid w:val="44F56C70"/>
    <w:rsid w:val="45012D7B"/>
    <w:rsid w:val="451C7BB5"/>
    <w:rsid w:val="45592BB7"/>
    <w:rsid w:val="45617CBE"/>
    <w:rsid w:val="456904E4"/>
    <w:rsid w:val="457A2BBE"/>
    <w:rsid w:val="457C68A6"/>
    <w:rsid w:val="457E43CC"/>
    <w:rsid w:val="459E3078"/>
    <w:rsid w:val="45A35BE1"/>
    <w:rsid w:val="45CC3389"/>
    <w:rsid w:val="45DA60EC"/>
    <w:rsid w:val="45E83F1B"/>
    <w:rsid w:val="45EA6305"/>
    <w:rsid w:val="45EC57D9"/>
    <w:rsid w:val="45FA7D5B"/>
    <w:rsid w:val="45FF375F"/>
    <w:rsid w:val="46192347"/>
    <w:rsid w:val="461A2AB3"/>
    <w:rsid w:val="46514C01"/>
    <w:rsid w:val="465957BB"/>
    <w:rsid w:val="46713F31"/>
    <w:rsid w:val="468477C0"/>
    <w:rsid w:val="468C48C7"/>
    <w:rsid w:val="469320F9"/>
    <w:rsid w:val="46A77952"/>
    <w:rsid w:val="46B67F36"/>
    <w:rsid w:val="46B837C8"/>
    <w:rsid w:val="46C40504"/>
    <w:rsid w:val="46D85D5E"/>
    <w:rsid w:val="46E82445"/>
    <w:rsid w:val="46EE10DD"/>
    <w:rsid w:val="46FA6C8E"/>
    <w:rsid w:val="46FF778E"/>
    <w:rsid w:val="47017063"/>
    <w:rsid w:val="4708107D"/>
    <w:rsid w:val="47086643"/>
    <w:rsid w:val="471548BC"/>
    <w:rsid w:val="47226FD9"/>
    <w:rsid w:val="47262F6D"/>
    <w:rsid w:val="47321912"/>
    <w:rsid w:val="47324251"/>
    <w:rsid w:val="47486A40"/>
    <w:rsid w:val="47555600"/>
    <w:rsid w:val="47615D53"/>
    <w:rsid w:val="4766759D"/>
    <w:rsid w:val="476B4E24"/>
    <w:rsid w:val="477323B8"/>
    <w:rsid w:val="4779309D"/>
    <w:rsid w:val="477F61D9"/>
    <w:rsid w:val="479003E6"/>
    <w:rsid w:val="47A65E5C"/>
    <w:rsid w:val="47AA04C8"/>
    <w:rsid w:val="47C06F1E"/>
    <w:rsid w:val="47D74267"/>
    <w:rsid w:val="47E0136E"/>
    <w:rsid w:val="47EFE1CF"/>
    <w:rsid w:val="47F210A1"/>
    <w:rsid w:val="47FB78D6"/>
    <w:rsid w:val="48174664"/>
    <w:rsid w:val="481D4A12"/>
    <w:rsid w:val="4826156C"/>
    <w:rsid w:val="48360F8E"/>
    <w:rsid w:val="48591054"/>
    <w:rsid w:val="488167F4"/>
    <w:rsid w:val="48B5284B"/>
    <w:rsid w:val="48DA4F01"/>
    <w:rsid w:val="48DA70D5"/>
    <w:rsid w:val="48E167D5"/>
    <w:rsid w:val="48E21116"/>
    <w:rsid w:val="48FF75D2"/>
    <w:rsid w:val="490966A2"/>
    <w:rsid w:val="492928A1"/>
    <w:rsid w:val="49431BB4"/>
    <w:rsid w:val="49507E2D"/>
    <w:rsid w:val="495D022C"/>
    <w:rsid w:val="49634005"/>
    <w:rsid w:val="49653EE4"/>
    <w:rsid w:val="49830203"/>
    <w:rsid w:val="49A85EBB"/>
    <w:rsid w:val="49AC2D5E"/>
    <w:rsid w:val="49CB24D1"/>
    <w:rsid w:val="49D83174"/>
    <w:rsid w:val="49E73930"/>
    <w:rsid w:val="49E8275C"/>
    <w:rsid w:val="49EF65FB"/>
    <w:rsid w:val="49F033BE"/>
    <w:rsid w:val="49F42EAF"/>
    <w:rsid w:val="4A2D63C1"/>
    <w:rsid w:val="4A4831FA"/>
    <w:rsid w:val="4A9B3A49"/>
    <w:rsid w:val="4AC40AD3"/>
    <w:rsid w:val="4AC9433B"/>
    <w:rsid w:val="4AFD9D97"/>
    <w:rsid w:val="4B0215FB"/>
    <w:rsid w:val="4B094738"/>
    <w:rsid w:val="4B137A8E"/>
    <w:rsid w:val="4B294DDA"/>
    <w:rsid w:val="4B531E57"/>
    <w:rsid w:val="4B616322"/>
    <w:rsid w:val="4B6422B6"/>
    <w:rsid w:val="4B6D2F19"/>
    <w:rsid w:val="4B6E6C91"/>
    <w:rsid w:val="4B720F60"/>
    <w:rsid w:val="4B845BEF"/>
    <w:rsid w:val="4B85080B"/>
    <w:rsid w:val="4BA206E8"/>
    <w:rsid w:val="4BB27669"/>
    <w:rsid w:val="4BB5666E"/>
    <w:rsid w:val="4BBA1ED6"/>
    <w:rsid w:val="4BBD33CE"/>
    <w:rsid w:val="4BC92119"/>
    <w:rsid w:val="4BEA4569"/>
    <w:rsid w:val="4BF74ED8"/>
    <w:rsid w:val="4C043151"/>
    <w:rsid w:val="4C0849EF"/>
    <w:rsid w:val="4C0B2731"/>
    <w:rsid w:val="4C5D11DF"/>
    <w:rsid w:val="4C687B84"/>
    <w:rsid w:val="4C6F2CC0"/>
    <w:rsid w:val="4C741EF4"/>
    <w:rsid w:val="4C7E4CB1"/>
    <w:rsid w:val="4C906417"/>
    <w:rsid w:val="4C934C01"/>
    <w:rsid w:val="4C942727"/>
    <w:rsid w:val="4CC0351C"/>
    <w:rsid w:val="4CC254E6"/>
    <w:rsid w:val="4CD174D7"/>
    <w:rsid w:val="4CF11927"/>
    <w:rsid w:val="4CFD2732"/>
    <w:rsid w:val="4D0B0C3B"/>
    <w:rsid w:val="4D330A1C"/>
    <w:rsid w:val="4D341814"/>
    <w:rsid w:val="4D36558C"/>
    <w:rsid w:val="4D69222C"/>
    <w:rsid w:val="4D6B792C"/>
    <w:rsid w:val="4D826A23"/>
    <w:rsid w:val="4D8B3B2A"/>
    <w:rsid w:val="4D9D385D"/>
    <w:rsid w:val="4DA75835"/>
    <w:rsid w:val="4DAA3BC9"/>
    <w:rsid w:val="4DB84D64"/>
    <w:rsid w:val="4DBC5080"/>
    <w:rsid w:val="4DC06681"/>
    <w:rsid w:val="4DCA28A4"/>
    <w:rsid w:val="4DCD7C9F"/>
    <w:rsid w:val="4DCF687D"/>
    <w:rsid w:val="4DDC25D7"/>
    <w:rsid w:val="4DF25957"/>
    <w:rsid w:val="4E0538DC"/>
    <w:rsid w:val="4E2A3343"/>
    <w:rsid w:val="4E437855"/>
    <w:rsid w:val="4E4A71C3"/>
    <w:rsid w:val="4E4F4B57"/>
    <w:rsid w:val="4E593C28"/>
    <w:rsid w:val="4E7232A7"/>
    <w:rsid w:val="4E803ED7"/>
    <w:rsid w:val="4E8D38D2"/>
    <w:rsid w:val="4E9407BC"/>
    <w:rsid w:val="4E9D178D"/>
    <w:rsid w:val="4EC015B1"/>
    <w:rsid w:val="4EDE412D"/>
    <w:rsid w:val="4EE31744"/>
    <w:rsid w:val="4F075432"/>
    <w:rsid w:val="4F195165"/>
    <w:rsid w:val="4F1B712F"/>
    <w:rsid w:val="4F3E697A"/>
    <w:rsid w:val="4F5368C9"/>
    <w:rsid w:val="4F7505EE"/>
    <w:rsid w:val="4F7E5ABB"/>
    <w:rsid w:val="4F824AB9"/>
    <w:rsid w:val="4F895E47"/>
    <w:rsid w:val="4F905E8A"/>
    <w:rsid w:val="4F952A3E"/>
    <w:rsid w:val="4FAA3D56"/>
    <w:rsid w:val="4FB530E0"/>
    <w:rsid w:val="4FBA7A09"/>
    <w:rsid w:val="4FBB7FCB"/>
    <w:rsid w:val="4FBF5D0D"/>
    <w:rsid w:val="4FEB6B02"/>
    <w:rsid w:val="4FF37764"/>
    <w:rsid w:val="50067498"/>
    <w:rsid w:val="50212B52"/>
    <w:rsid w:val="502566A0"/>
    <w:rsid w:val="502C0328"/>
    <w:rsid w:val="50594DAD"/>
    <w:rsid w:val="505B4994"/>
    <w:rsid w:val="506A5C79"/>
    <w:rsid w:val="5071695E"/>
    <w:rsid w:val="50B25872"/>
    <w:rsid w:val="50C60A68"/>
    <w:rsid w:val="50CF01D2"/>
    <w:rsid w:val="50D41344"/>
    <w:rsid w:val="50DC644B"/>
    <w:rsid w:val="50EE1EB6"/>
    <w:rsid w:val="50F96840"/>
    <w:rsid w:val="51023AEB"/>
    <w:rsid w:val="51121E6C"/>
    <w:rsid w:val="511931FB"/>
    <w:rsid w:val="51480E67"/>
    <w:rsid w:val="51510BE7"/>
    <w:rsid w:val="5153495F"/>
    <w:rsid w:val="515801C7"/>
    <w:rsid w:val="517A013D"/>
    <w:rsid w:val="518D27D7"/>
    <w:rsid w:val="519F7BA4"/>
    <w:rsid w:val="51AB6549"/>
    <w:rsid w:val="51CC64BF"/>
    <w:rsid w:val="51EA05F6"/>
    <w:rsid w:val="51F003FF"/>
    <w:rsid w:val="51FD48CA"/>
    <w:rsid w:val="52036385"/>
    <w:rsid w:val="520B7076"/>
    <w:rsid w:val="520D7203"/>
    <w:rsid w:val="52187956"/>
    <w:rsid w:val="52466271"/>
    <w:rsid w:val="525A7F6F"/>
    <w:rsid w:val="52666914"/>
    <w:rsid w:val="52701540"/>
    <w:rsid w:val="52977697"/>
    <w:rsid w:val="52A15B9E"/>
    <w:rsid w:val="52A82A88"/>
    <w:rsid w:val="52AA4A52"/>
    <w:rsid w:val="52C202F7"/>
    <w:rsid w:val="52C33D66"/>
    <w:rsid w:val="52E00474"/>
    <w:rsid w:val="52E2243E"/>
    <w:rsid w:val="52E73368"/>
    <w:rsid w:val="53065453"/>
    <w:rsid w:val="53157DF5"/>
    <w:rsid w:val="53206AC2"/>
    <w:rsid w:val="53253ACD"/>
    <w:rsid w:val="535A2065"/>
    <w:rsid w:val="536C1D08"/>
    <w:rsid w:val="538A7159"/>
    <w:rsid w:val="538E05FD"/>
    <w:rsid w:val="53B35B89"/>
    <w:rsid w:val="53B37BD1"/>
    <w:rsid w:val="53B8319F"/>
    <w:rsid w:val="53B84F4D"/>
    <w:rsid w:val="53C51418"/>
    <w:rsid w:val="53EA6EF6"/>
    <w:rsid w:val="53EE4E13"/>
    <w:rsid w:val="53F81956"/>
    <w:rsid w:val="53FFAB64"/>
    <w:rsid w:val="54520EFE"/>
    <w:rsid w:val="54554E92"/>
    <w:rsid w:val="54662BFB"/>
    <w:rsid w:val="546D3F89"/>
    <w:rsid w:val="549C03CB"/>
    <w:rsid w:val="54AF6350"/>
    <w:rsid w:val="54D45DB6"/>
    <w:rsid w:val="54F77CF7"/>
    <w:rsid w:val="5509295D"/>
    <w:rsid w:val="554027C6"/>
    <w:rsid w:val="55486565"/>
    <w:rsid w:val="55527FD1"/>
    <w:rsid w:val="55664405"/>
    <w:rsid w:val="5573B707"/>
    <w:rsid w:val="55913CA7"/>
    <w:rsid w:val="55943798"/>
    <w:rsid w:val="559B4B26"/>
    <w:rsid w:val="559D264C"/>
    <w:rsid w:val="55A600A3"/>
    <w:rsid w:val="55B654BC"/>
    <w:rsid w:val="55CA71B9"/>
    <w:rsid w:val="55CD2D3D"/>
    <w:rsid w:val="55D27B78"/>
    <w:rsid w:val="55E454B2"/>
    <w:rsid w:val="55F2133B"/>
    <w:rsid w:val="55F304BE"/>
    <w:rsid w:val="56020701"/>
    <w:rsid w:val="560E52F8"/>
    <w:rsid w:val="561072C2"/>
    <w:rsid w:val="56114DE8"/>
    <w:rsid w:val="5621327D"/>
    <w:rsid w:val="56296A85"/>
    <w:rsid w:val="562B5EAA"/>
    <w:rsid w:val="56334D5F"/>
    <w:rsid w:val="564725B8"/>
    <w:rsid w:val="56530F5D"/>
    <w:rsid w:val="56633896"/>
    <w:rsid w:val="566E7EBE"/>
    <w:rsid w:val="56764C4B"/>
    <w:rsid w:val="567C44A0"/>
    <w:rsid w:val="568B4B9B"/>
    <w:rsid w:val="56A47A0A"/>
    <w:rsid w:val="56AB2B47"/>
    <w:rsid w:val="56CC2726"/>
    <w:rsid w:val="56E10C5F"/>
    <w:rsid w:val="56E322E1"/>
    <w:rsid w:val="56E458CB"/>
    <w:rsid w:val="570B7A8A"/>
    <w:rsid w:val="57201787"/>
    <w:rsid w:val="572172AD"/>
    <w:rsid w:val="572D7A00"/>
    <w:rsid w:val="573F7E85"/>
    <w:rsid w:val="574669C8"/>
    <w:rsid w:val="574E7105"/>
    <w:rsid w:val="576D604E"/>
    <w:rsid w:val="57727B09"/>
    <w:rsid w:val="57877110"/>
    <w:rsid w:val="578F30CC"/>
    <w:rsid w:val="578F5A75"/>
    <w:rsid w:val="579D0773"/>
    <w:rsid w:val="579D2DD8"/>
    <w:rsid w:val="57B43C7D"/>
    <w:rsid w:val="57D61E46"/>
    <w:rsid w:val="57D658F2"/>
    <w:rsid w:val="57D8796C"/>
    <w:rsid w:val="57D91936"/>
    <w:rsid w:val="57DE6F4C"/>
    <w:rsid w:val="57F64296"/>
    <w:rsid w:val="57FA3D86"/>
    <w:rsid w:val="58156E12"/>
    <w:rsid w:val="581B3CFC"/>
    <w:rsid w:val="5825174F"/>
    <w:rsid w:val="58262A75"/>
    <w:rsid w:val="58354DBE"/>
    <w:rsid w:val="583D3C73"/>
    <w:rsid w:val="58405511"/>
    <w:rsid w:val="584E40D2"/>
    <w:rsid w:val="585A65D3"/>
    <w:rsid w:val="585F62DF"/>
    <w:rsid w:val="58670CF0"/>
    <w:rsid w:val="58676F42"/>
    <w:rsid w:val="58727DC0"/>
    <w:rsid w:val="58873140"/>
    <w:rsid w:val="58913FAE"/>
    <w:rsid w:val="58AD1BE8"/>
    <w:rsid w:val="58AE4B70"/>
    <w:rsid w:val="58BF6D7E"/>
    <w:rsid w:val="58C2451D"/>
    <w:rsid w:val="58C817A8"/>
    <w:rsid w:val="58E13419"/>
    <w:rsid w:val="58EF1411"/>
    <w:rsid w:val="58F06F08"/>
    <w:rsid w:val="58FA5DED"/>
    <w:rsid w:val="58FA7DB6"/>
    <w:rsid w:val="59044790"/>
    <w:rsid w:val="591C41D0"/>
    <w:rsid w:val="592B7F6F"/>
    <w:rsid w:val="593E4146"/>
    <w:rsid w:val="594A4899"/>
    <w:rsid w:val="594F0101"/>
    <w:rsid w:val="596A0A97"/>
    <w:rsid w:val="596A4F3B"/>
    <w:rsid w:val="596D4A2C"/>
    <w:rsid w:val="597436C4"/>
    <w:rsid w:val="599E4BE5"/>
    <w:rsid w:val="59E52814"/>
    <w:rsid w:val="5A250E62"/>
    <w:rsid w:val="5A274ABA"/>
    <w:rsid w:val="5A2D0246"/>
    <w:rsid w:val="5A303470"/>
    <w:rsid w:val="5A33532D"/>
    <w:rsid w:val="5A44578C"/>
    <w:rsid w:val="5AA25F8B"/>
    <w:rsid w:val="5AB521E6"/>
    <w:rsid w:val="5ABA7716"/>
    <w:rsid w:val="5AE64A95"/>
    <w:rsid w:val="5AE75DC0"/>
    <w:rsid w:val="5AFF3461"/>
    <w:rsid w:val="5B1C04B7"/>
    <w:rsid w:val="5B4134F3"/>
    <w:rsid w:val="5B4B2B4A"/>
    <w:rsid w:val="5B64485F"/>
    <w:rsid w:val="5B6F97E9"/>
    <w:rsid w:val="5B9416E5"/>
    <w:rsid w:val="5BB6080B"/>
    <w:rsid w:val="5BBD57F6"/>
    <w:rsid w:val="5BD3501A"/>
    <w:rsid w:val="5BD62414"/>
    <w:rsid w:val="5BEF797A"/>
    <w:rsid w:val="5BF22429"/>
    <w:rsid w:val="5BF925A6"/>
    <w:rsid w:val="5C163158"/>
    <w:rsid w:val="5C1967A5"/>
    <w:rsid w:val="5C3A6E47"/>
    <w:rsid w:val="5C4036A2"/>
    <w:rsid w:val="5C405E3A"/>
    <w:rsid w:val="5C5736B9"/>
    <w:rsid w:val="5C59248E"/>
    <w:rsid w:val="5C8B49C4"/>
    <w:rsid w:val="5C95407D"/>
    <w:rsid w:val="5CA72002"/>
    <w:rsid w:val="5CBB1351"/>
    <w:rsid w:val="5CBD0CC6"/>
    <w:rsid w:val="5CC22998"/>
    <w:rsid w:val="5CC95B94"/>
    <w:rsid w:val="5CCB7A9F"/>
    <w:rsid w:val="5CD52B9C"/>
    <w:rsid w:val="5CD673D2"/>
    <w:rsid w:val="5D1773C9"/>
    <w:rsid w:val="5D2E44D2"/>
    <w:rsid w:val="5D331782"/>
    <w:rsid w:val="5D644169"/>
    <w:rsid w:val="5D8B5480"/>
    <w:rsid w:val="5DA520FA"/>
    <w:rsid w:val="5DAD189A"/>
    <w:rsid w:val="5DC913EB"/>
    <w:rsid w:val="5DCF1811"/>
    <w:rsid w:val="5DDFE5DA"/>
    <w:rsid w:val="5DEB5F1F"/>
    <w:rsid w:val="5DF11787"/>
    <w:rsid w:val="5E1A5CCB"/>
    <w:rsid w:val="5E3478C6"/>
    <w:rsid w:val="5E4627E4"/>
    <w:rsid w:val="5E463E3C"/>
    <w:rsid w:val="5E734892"/>
    <w:rsid w:val="5EA93E10"/>
    <w:rsid w:val="5EAE58CA"/>
    <w:rsid w:val="5EB79A36"/>
    <w:rsid w:val="5EBB3B43"/>
    <w:rsid w:val="5EC073AC"/>
    <w:rsid w:val="5F0E0117"/>
    <w:rsid w:val="5F111E68"/>
    <w:rsid w:val="5F2C4DCC"/>
    <w:rsid w:val="5F434264"/>
    <w:rsid w:val="5F4955F3"/>
    <w:rsid w:val="5F4F68D2"/>
    <w:rsid w:val="5F546472"/>
    <w:rsid w:val="5F6D3508"/>
    <w:rsid w:val="5F8328B3"/>
    <w:rsid w:val="5F954394"/>
    <w:rsid w:val="5FA6034F"/>
    <w:rsid w:val="5FBC5DC5"/>
    <w:rsid w:val="5FC1162D"/>
    <w:rsid w:val="5FDDC278"/>
    <w:rsid w:val="60003F04"/>
    <w:rsid w:val="60070E1C"/>
    <w:rsid w:val="601A7481"/>
    <w:rsid w:val="60222571"/>
    <w:rsid w:val="602624D9"/>
    <w:rsid w:val="6028335C"/>
    <w:rsid w:val="603603BB"/>
    <w:rsid w:val="6045400C"/>
    <w:rsid w:val="609B1E7E"/>
    <w:rsid w:val="60A9459B"/>
    <w:rsid w:val="60AC7BE7"/>
    <w:rsid w:val="60C767CF"/>
    <w:rsid w:val="60C969EB"/>
    <w:rsid w:val="60E455D3"/>
    <w:rsid w:val="60EF4A64"/>
    <w:rsid w:val="61082565"/>
    <w:rsid w:val="610B51F0"/>
    <w:rsid w:val="614B5BCE"/>
    <w:rsid w:val="61736957"/>
    <w:rsid w:val="617F70AA"/>
    <w:rsid w:val="61851351"/>
    <w:rsid w:val="61882403"/>
    <w:rsid w:val="61A22D98"/>
    <w:rsid w:val="61C86CA3"/>
    <w:rsid w:val="61D74124"/>
    <w:rsid w:val="61DE2022"/>
    <w:rsid w:val="61FF370F"/>
    <w:rsid w:val="62083543"/>
    <w:rsid w:val="620F042E"/>
    <w:rsid w:val="621E2D67"/>
    <w:rsid w:val="62344338"/>
    <w:rsid w:val="62483940"/>
    <w:rsid w:val="625B6C39"/>
    <w:rsid w:val="625C7AAA"/>
    <w:rsid w:val="62652744"/>
    <w:rsid w:val="626562A0"/>
    <w:rsid w:val="626E396E"/>
    <w:rsid w:val="627209BD"/>
    <w:rsid w:val="62A73805"/>
    <w:rsid w:val="62B40FD5"/>
    <w:rsid w:val="62B836DD"/>
    <w:rsid w:val="62BD2580"/>
    <w:rsid w:val="62C70A69"/>
    <w:rsid w:val="62CA25A7"/>
    <w:rsid w:val="62CA46BF"/>
    <w:rsid w:val="62EF64B1"/>
    <w:rsid w:val="62FD297C"/>
    <w:rsid w:val="62FD43A6"/>
    <w:rsid w:val="63161C90"/>
    <w:rsid w:val="631D4DCC"/>
    <w:rsid w:val="63304B00"/>
    <w:rsid w:val="63350368"/>
    <w:rsid w:val="633A597E"/>
    <w:rsid w:val="63624ED5"/>
    <w:rsid w:val="637A5D7B"/>
    <w:rsid w:val="6381785D"/>
    <w:rsid w:val="639D7CBB"/>
    <w:rsid w:val="63A00D3C"/>
    <w:rsid w:val="63A70B3A"/>
    <w:rsid w:val="63AE1EC8"/>
    <w:rsid w:val="63AE3C76"/>
    <w:rsid w:val="63BD3EBA"/>
    <w:rsid w:val="63D3192F"/>
    <w:rsid w:val="63DE2207"/>
    <w:rsid w:val="63ED29F1"/>
    <w:rsid w:val="64047D3A"/>
    <w:rsid w:val="640B10C9"/>
    <w:rsid w:val="64283A29"/>
    <w:rsid w:val="642A59F3"/>
    <w:rsid w:val="643248A8"/>
    <w:rsid w:val="647F6D8A"/>
    <w:rsid w:val="64846B9B"/>
    <w:rsid w:val="648A0240"/>
    <w:rsid w:val="649C61C5"/>
    <w:rsid w:val="64BD6867"/>
    <w:rsid w:val="64D37E39"/>
    <w:rsid w:val="6515630B"/>
    <w:rsid w:val="652D2922"/>
    <w:rsid w:val="65636483"/>
    <w:rsid w:val="656A1E1F"/>
    <w:rsid w:val="657A4758"/>
    <w:rsid w:val="65870C23"/>
    <w:rsid w:val="65CD0821"/>
    <w:rsid w:val="65D025CA"/>
    <w:rsid w:val="65D801B1"/>
    <w:rsid w:val="65D85E53"/>
    <w:rsid w:val="65D951D4"/>
    <w:rsid w:val="65E9543A"/>
    <w:rsid w:val="66042274"/>
    <w:rsid w:val="660D1128"/>
    <w:rsid w:val="661A55F3"/>
    <w:rsid w:val="66263F98"/>
    <w:rsid w:val="66282B2E"/>
    <w:rsid w:val="66377F53"/>
    <w:rsid w:val="66652D12"/>
    <w:rsid w:val="6673304D"/>
    <w:rsid w:val="667E3DD4"/>
    <w:rsid w:val="66965CDC"/>
    <w:rsid w:val="66AF3F8D"/>
    <w:rsid w:val="66B9477D"/>
    <w:rsid w:val="66FC2F4B"/>
    <w:rsid w:val="66FE7028"/>
    <w:rsid w:val="670D5158"/>
    <w:rsid w:val="6712276E"/>
    <w:rsid w:val="6712451C"/>
    <w:rsid w:val="6759214B"/>
    <w:rsid w:val="675E7762"/>
    <w:rsid w:val="67746F85"/>
    <w:rsid w:val="677F21F0"/>
    <w:rsid w:val="67900263"/>
    <w:rsid w:val="67A41618"/>
    <w:rsid w:val="67A72F30"/>
    <w:rsid w:val="67A7735B"/>
    <w:rsid w:val="67D22A2B"/>
    <w:rsid w:val="67DB0DB2"/>
    <w:rsid w:val="680B78E9"/>
    <w:rsid w:val="680C6076"/>
    <w:rsid w:val="681F5143"/>
    <w:rsid w:val="682E182A"/>
    <w:rsid w:val="684B418A"/>
    <w:rsid w:val="68516AC3"/>
    <w:rsid w:val="6853303E"/>
    <w:rsid w:val="686750FF"/>
    <w:rsid w:val="68686AEA"/>
    <w:rsid w:val="687A681D"/>
    <w:rsid w:val="687F6DB2"/>
    <w:rsid w:val="68B7181F"/>
    <w:rsid w:val="68C006D4"/>
    <w:rsid w:val="68CF4DBB"/>
    <w:rsid w:val="68F16ADF"/>
    <w:rsid w:val="691602F4"/>
    <w:rsid w:val="69193739"/>
    <w:rsid w:val="69194288"/>
    <w:rsid w:val="69225F4B"/>
    <w:rsid w:val="693469CC"/>
    <w:rsid w:val="693B5FAC"/>
    <w:rsid w:val="69472BA3"/>
    <w:rsid w:val="696A0640"/>
    <w:rsid w:val="696A6892"/>
    <w:rsid w:val="698414AB"/>
    <w:rsid w:val="69894F6A"/>
    <w:rsid w:val="69912070"/>
    <w:rsid w:val="69951B60"/>
    <w:rsid w:val="69A51678"/>
    <w:rsid w:val="69A91168"/>
    <w:rsid w:val="69AC6EAA"/>
    <w:rsid w:val="69B144C0"/>
    <w:rsid w:val="69B95123"/>
    <w:rsid w:val="69C2695B"/>
    <w:rsid w:val="69C42446"/>
    <w:rsid w:val="69D22DF1"/>
    <w:rsid w:val="69DC7B6A"/>
    <w:rsid w:val="69F31120"/>
    <w:rsid w:val="6A084DB2"/>
    <w:rsid w:val="6A0960AB"/>
    <w:rsid w:val="6A1B7B8C"/>
    <w:rsid w:val="6A225E4C"/>
    <w:rsid w:val="6A3D5D54"/>
    <w:rsid w:val="6A4470E3"/>
    <w:rsid w:val="6A4E7F61"/>
    <w:rsid w:val="6A902328"/>
    <w:rsid w:val="6AB853DB"/>
    <w:rsid w:val="6AC63F9C"/>
    <w:rsid w:val="6AC975E8"/>
    <w:rsid w:val="6AE61F48"/>
    <w:rsid w:val="6B0405B6"/>
    <w:rsid w:val="6B113469"/>
    <w:rsid w:val="6B19231D"/>
    <w:rsid w:val="6B421874"/>
    <w:rsid w:val="6B5275DD"/>
    <w:rsid w:val="6B560E7C"/>
    <w:rsid w:val="6B6F17F0"/>
    <w:rsid w:val="6B715CB5"/>
    <w:rsid w:val="6B741C4A"/>
    <w:rsid w:val="6B7B6B34"/>
    <w:rsid w:val="6B8005EE"/>
    <w:rsid w:val="6B811C71"/>
    <w:rsid w:val="6BD10384"/>
    <w:rsid w:val="6BF056FE"/>
    <w:rsid w:val="6BF526CA"/>
    <w:rsid w:val="6C133210"/>
    <w:rsid w:val="6C1D408F"/>
    <w:rsid w:val="6C1F3963"/>
    <w:rsid w:val="6C2076DB"/>
    <w:rsid w:val="6C282C14"/>
    <w:rsid w:val="6C3F4006"/>
    <w:rsid w:val="6C411B2C"/>
    <w:rsid w:val="6C431494"/>
    <w:rsid w:val="6C6677E4"/>
    <w:rsid w:val="6C77554D"/>
    <w:rsid w:val="6C9205D9"/>
    <w:rsid w:val="6C9B61B7"/>
    <w:rsid w:val="6CA420BB"/>
    <w:rsid w:val="6CA761A5"/>
    <w:rsid w:val="6CAE5601"/>
    <w:rsid w:val="6CC369E5"/>
    <w:rsid w:val="6CCD1611"/>
    <w:rsid w:val="6CE61226"/>
    <w:rsid w:val="6D057587"/>
    <w:rsid w:val="6D067474"/>
    <w:rsid w:val="6D162EC0"/>
    <w:rsid w:val="6D284A9A"/>
    <w:rsid w:val="6D2F7BD6"/>
    <w:rsid w:val="6D57537F"/>
    <w:rsid w:val="6D7777CF"/>
    <w:rsid w:val="6D855A48"/>
    <w:rsid w:val="6D9E29F3"/>
    <w:rsid w:val="6DAF51BB"/>
    <w:rsid w:val="6DB602F7"/>
    <w:rsid w:val="6DBE2B44"/>
    <w:rsid w:val="6DCE5641"/>
    <w:rsid w:val="6DE07122"/>
    <w:rsid w:val="6DE24C48"/>
    <w:rsid w:val="6DE258DC"/>
    <w:rsid w:val="6DE36C13"/>
    <w:rsid w:val="6DF42BCE"/>
    <w:rsid w:val="6E001573"/>
    <w:rsid w:val="6E1063E3"/>
    <w:rsid w:val="6E1D0376"/>
    <w:rsid w:val="6E3E3CB4"/>
    <w:rsid w:val="6E445903"/>
    <w:rsid w:val="6E4757A4"/>
    <w:rsid w:val="6E535B46"/>
    <w:rsid w:val="6E5B18FA"/>
    <w:rsid w:val="6E5C7E8B"/>
    <w:rsid w:val="6E680EDE"/>
    <w:rsid w:val="6E7C590D"/>
    <w:rsid w:val="6E895767"/>
    <w:rsid w:val="6E906D9A"/>
    <w:rsid w:val="6E9817AB"/>
    <w:rsid w:val="6EE0606A"/>
    <w:rsid w:val="6EFABAAA"/>
    <w:rsid w:val="6F0B4673"/>
    <w:rsid w:val="6F291C5C"/>
    <w:rsid w:val="6F2F65B3"/>
    <w:rsid w:val="6F3E32ED"/>
    <w:rsid w:val="6F433E0D"/>
    <w:rsid w:val="6F55769C"/>
    <w:rsid w:val="6F72024E"/>
    <w:rsid w:val="6F742218"/>
    <w:rsid w:val="6F8166E3"/>
    <w:rsid w:val="6F993A2D"/>
    <w:rsid w:val="6FAD322F"/>
    <w:rsid w:val="6FC84312"/>
    <w:rsid w:val="6FCD1928"/>
    <w:rsid w:val="6FCF38F2"/>
    <w:rsid w:val="6FE6148A"/>
    <w:rsid w:val="6FEA24DA"/>
    <w:rsid w:val="7000585A"/>
    <w:rsid w:val="70027824"/>
    <w:rsid w:val="7016507D"/>
    <w:rsid w:val="70381498"/>
    <w:rsid w:val="704B5D09"/>
    <w:rsid w:val="70567B70"/>
    <w:rsid w:val="706B40A9"/>
    <w:rsid w:val="70782319"/>
    <w:rsid w:val="709A5CAE"/>
    <w:rsid w:val="709F441D"/>
    <w:rsid w:val="70A64653"/>
    <w:rsid w:val="70BB05FF"/>
    <w:rsid w:val="70C96594"/>
    <w:rsid w:val="70CB230C"/>
    <w:rsid w:val="70E62CA2"/>
    <w:rsid w:val="70E77C6C"/>
    <w:rsid w:val="70F51137"/>
    <w:rsid w:val="70FA04FB"/>
    <w:rsid w:val="712B4B58"/>
    <w:rsid w:val="714B51FB"/>
    <w:rsid w:val="71552DA7"/>
    <w:rsid w:val="71597748"/>
    <w:rsid w:val="715C7408"/>
    <w:rsid w:val="719A3A8C"/>
    <w:rsid w:val="71A52B5D"/>
    <w:rsid w:val="71F238C8"/>
    <w:rsid w:val="71FB79C9"/>
    <w:rsid w:val="71FD4747"/>
    <w:rsid w:val="720553A9"/>
    <w:rsid w:val="720930EC"/>
    <w:rsid w:val="720C498A"/>
    <w:rsid w:val="720D425E"/>
    <w:rsid w:val="722F2426"/>
    <w:rsid w:val="72516841"/>
    <w:rsid w:val="725505D3"/>
    <w:rsid w:val="726447C6"/>
    <w:rsid w:val="727662A7"/>
    <w:rsid w:val="72802E16"/>
    <w:rsid w:val="72907369"/>
    <w:rsid w:val="72A82F68"/>
    <w:rsid w:val="72BB015E"/>
    <w:rsid w:val="72C708B1"/>
    <w:rsid w:val="72E651DB"/>
    <w:rsid w:val="72FC0E42"/>
    <w:rsid w:val="73013DC3"/>
    <w:rsid w:val="730B6BCA"/>
    <w:rsid w:val="730D09BA"/>
    <w:rsid w:val="73391C98"/>
    <w:rsid w:val="73403348"/>
    <w:rsid w:val="73706993"/>
    <w:rsid w:val="73740A39"/>
    <w:rsid w:val="73981633"/>
    <w:rsid w:val="739C3AEB"/>
    <w:rsid w:val="739E5AB6"/>
    <w:rsid w:val="73C179F6"/>
    <w:rsid w:val="73CB43D1"/>
    <w:rsid w:val="73D15EDF"/>
    <w:rsid w:val="73D2750D"/>
    <w:rsid w:val="73DC213A"/>
    <w:rsid w:val="73EF39CE"/>
    <w:rsid w:val="74161AF0"/>
    <w:rsid w:val="74201389"/>
    <w:rsid w:val="74281823"/>
    <w:rsid w:val="74406B6D"/>
    <w:rsid w:val="74477EFB"/>
    <w:rsid w:val="745F3497"/>
    <w:rsid w:val="74723C84"/>
    <w:rsid w:val="747E2177"/>
    <w:rsid w:val="74884070"/>
    <w:rsid w:val="749C0A23"/>
    <w:rsid w:val="74A72748"/>
    <w:rsid w:val="74BF3F35"/>
    <w:rsid w:val="74D127CE"/>
    <w:rsid w:val="74E514C2"/>
    <w:rsid w:val="74FC79CA"/>
    <w:rsid w:val="75173427"/>
    <w:rsid w:val="75263FB5"/>
    <w:rsid w:val="752E64C5"/>
    <w:rsid w:val="75355FA6"/>
    <w:rsid w:val="75475CD9"/>
    <w:rsid w:val="7553467E"/>
    <w:rsid w:val="756B3B07"/>
    <w:rsid w:val="75750A98"/>
    <w:rsid w:val="758719EF"/>
    <w:rsid w:val="758F49F2"/>
    <w:rsid w:val="7590142E"/>
    <w:rsid w:val="759E1D9D"/>
    <w:rsid w:val="75AA370D"/>
    <w:rsid w:val="75B07D22"/>
    <w:rsid w:val="75B232D5"/>
    <w:rsid w:val="75B64782"/>
    <w:rsid w:val="75E47AFE"/>
    <w:rsid w:val="75F74182"/>
    <w:rsid w:val="76022D28"/>
    <w:rsid w:val="7605642D"/>
    <w:rsid w:val="762878B8"/>
    <w:rsid w:val="76371C9A"/>
    <w:rsid w:val="76396C53"/>
    <w:rsid w:val="76404F20"/>
    <w:rsid w:val="76430765"/>
    <w:rsid w:val="765C003C"/>
    <w:rsid w:val="76617BE7"/>
    <w:rsid w:val="76682F7A"/>
    <w:rsid w:val="76742AFE"/>
    <w:rsid w:val="768C42EB"/>
    <w:rsid w:val="769B62DC"/>
    <w:rsid w:val="76A35191"/>
    <w:rsid w:val="76A67075"/>
    <w:rsid w:val="76AF3B36"/>
    <w:rsid w:val="76B37ACA"/>
    <w:rsid w:val="76CD18DC"/>
    <w:rsid w:val="76E47C83"/>
    <w:rsid w:val="76F17866"/>
    <w:rsid w:val="76FA74A7"/>
    <w:rsid w:val="76FD79BD"/>
    <w:rsid w:val="771A36A5"/>
    <w:rsid w:val="771F6F0D"/>
    <w:rsid w:val="772B7660"/>
    <w:rsid w:val="77316C41"/>
    <w:rsid w:val="7735228D"/>
    <w:rsid w:val="775E4DB4"/>
    <w:rsid w:val="77613150"/>
    <w:rsid w:val="77862AE9"/>
    <w:rsid w:val="77AB41A7"/>
    <w:rsid w:val="77B76FBD"/>
    <w:rsid w:val="77BF249E"/>
    <w:rsid w:val="77DD7433"/>
    <w:rsid w:val="77F35CA4"/>
    <w:rsid w:val="78006D3F"/>
    <w:rsid w:val="780E0E61"/>
    <w:rsid w:val="782A5B6A"/>
    <w:rsid w:val="7831514A"/>
    <w:rsid w:val="78434E7D"/>
    <w:rsid w:val="78474CB3"/>
    <w:rsid w:val="78511348"/>
    <w:rsid w:val="7866354D"/>
    <w:rsid w:val="78767001"/>
    <w:rsid w:val="787D2239"/>
    <w:rsid w:val="788A19D2"/>
    <w:rsid w:val="788A6608"/>
    <w:rsid w:val="78905FDD"/>
    <w:rsid w:val="78C0202A"/>
    <w:rsid w:val="78C935D5"/>
    <w:rsid w:val="78E55F35"/>
    <w:rsid w:val="78EC0A44"/>
    <w:rsid w:val="78EF290F"/>
    <w:rsid w:val="78F32400"/>
    <w:rsid w:val="78F96906"/>
    <w:rsid w:val="7904460D"/>
    <w:rsid w:val="792425B9"/>
    <w:rsid w:val="79273E57"/>
    <w:rsid w:val="79312F28"/>
    <w:rsid w:val="79346D56"/>
    <w:rsid w:val="793D367B"/>
    <w:rsid w:val="794038C8"/>
    <w:rsid w:val="79420C91"/>
    <w:rsid w:val="796572BA"/>
    <w:rsid w:val="79674B9C"/>
    <w:rsid w:val="796E35ED"/>
    <w:rsid w:val="79764DDF"/>
    <w:rsid w:val="79915775"/>
    <w:rsid w:val="799A287B"/>
    <w:rsid w:val="79A656C4"/>
    <w:rsid w:val="79AF7ABE"/>
    <w:rsid w:val="79B41C03"/>
    <w:rsid w:val="79CA602F"/>
    <w:rsid w:val="79CC7D5B"/>
    <w:rsid w:val="79CF3D8B"/>
    <w:rsid w:val="79FD2E0A"/>
    <w:rsid w:val="7A012FE1"/>
    <w:rsid w:val="7A036672"/>
    <w:rsid w:val="7A066163"/>
    <w:rsid w:val="7A256189"/>
    <w:rsid w:val="7A28432B"/>
    <w:rsid w:val="7A401544"/>
    <w:rsid w:val="7A562760"/>
    <w:rsid w:val="7A590988"/>
    <w:rsid w:val="7A6F0E28"/>
    <w:rsid w:val="7A8257EF"/>
    <w:rsid w:val="7A9674E6"/>
    <w:rsid w:val="7AA53BCD"/>
    <w:rsid w:val="7AC51B7A"/>
    <w:rsid w:val="7AD4000F"/>
    <w:rsid w:val="7B072192"/>
    <w:rsid w:val="7B252618"/>
    <w:rsid w:val="7B2E3BC3"/>
    <w:rsid w:val="7B4A02D1"/>
    <w:rsid w:val="7B4E7DC1"/>
    <w:rsid w:val="7B7610C6"/>
    <w:rsid w:val="7B9559F0"/>
    <w:rsid w:val="7B963516"/>
    <w:rsid w:val="7BA7127F"/>
    <w:rsid w:val="7BC736D0"/>
    <w:rsid w:val="7BCF4F93"/>
    <w:rsid w:val="7BD04C7A"/>
    <w:rsid w:val="7BF06580"/>
    <w:rsid w:val="7BF81ADB"/>
    <w:rsid w:val="7C136915"/>
    <w:rsid w:val="7C261115"/>
    <w:rsid w:val="7C3055BE"/>
    <w:rsid w:val="7C43482E"/>
    <w:rsid w:val="7C490589"/>
    <w:rsid w:val="7C4F3DF1"/>
    <w:rsid w:val="7C6F4493"/>
    <w:rsid w:val="7C7F0F18"/>
    <w:rsid w:val="7C8A307B"/>
    <w:rsid w:val="7C945CA8"/>
    <w:rsid w:val="7C9E51FF"/>
    <w:rsid w:val="7CB04BB2"/>
    <w:rsid w:val="7CB41EA6"/>
    <w:rsid w:val="7CBC6FAC"/>
    <w:rsid w:val="7CC6546E"/>
    <w:rsid w:val="7CD2057E"/>
    <w:rsid w:val="7CE00EED"/>
    <w:rsid w:val="7CEF2EDE"/>
    <w:rsid w:val="7D0270B5"/>
    <w:rsid w:val="7D10125B"/>
    <w:rsid w:val="7D4476CE"/>
    <w:rsid w:val="7D935F5F"/>
    <w:rsid w:val="7D9F1E92"/>
    <w:rsid w:val="7DAB14FB"/>
    <w:rsid w:val="7DB67EA0"/>
    <w:rsid w:val="7DCF577D"/>
    <w:rsid w:val="7E097FCF"/>
    <w:rsid w:val="7E12157A"/>
    <w:rsid w:val="7E1352F2"/>
    <w:rsid w:val="7E152E18"/>
    <w:rsid w:val="7E494870"/>
    <w:rsid w:val="7E5A082B"/>
    <w:rsid w:val="7E6C088F"/>
    <w:rsid w:val="7E6D67B0"/>
    <w:rsid w:val="7E8104AE"/>
    <w:rsid w:val="7E837D82"/>
    <w:rsid w:val="7E933D3D"/>
    <w:rsid w:val="7E9F26E2"/>
    <w:rsid w:val="7EB02430"/>
    <w:rsid w:val="7EB069C8"/>
    <w:rsid w:val="7EB73292"/>
    <w:rsid w:val="7EC62364"/>
    <w:rsid w:val="7EC81C39"/>
    <w:rsid w:val="7EE572D5"/>
    <w:rsid w:val="7EEA6053"/>
    <w:rsid w:val="7EF96296"/>
    <w:rsid w:val="7F011B77"/>
    <w:rsid w:val="7F054C3B"/>
    <w:rsid w:val="7F144E7E"/>
    <w:rsid w:val="7F166E48"/>
    <w:rsid w:val="7F4C6038"/>
    <w:rsid w:val="7F517E80"/>
    <w:rsid w:val="7F6776A3"/>
    <w:rsid w:val="7F6A7194"/>
    <w:rsid w:val="7F78540D"/>
    <w:rsid w:val="7F7D6F16"/>
    <w:rsid w:val="7F9B734D"/>
    <w:rsid w:val="7FAF95EE"/>
    <w:rsid w:val="7FB126CD"/>
    <w:rsid w:val="7FB328E9"/>
    <w:rsid w:val="7FB87EFF"/>
    <w:rsid w:val="7FBA5A25"/>
    <w:rsid w:val="7FBD3767"/>
    <w:rsid w:val="7FD05249"/>
    <w:rsid w:val="7FD5285F"/>
    <w:rsid w:val="B79F8F5F"/>
    <w:rsid w:val="B7B90A88"/>
    <w:rsid w:val="B7FB8F38"/>
    <w:rsid w:val="BF6DDBBA"/>
    <w:rsid w:val="BF9F00E4"/>
    <w:rsid w:val="BFBFAF1D"/>
    <w:rsid w:val="CFA2AA88"/>
    <w:rsid w:val="D5F7C299"/>
    <w:rsid w:val="D7F9C813"/>
    <w:rsid w:val="DB5F9FCB"/>
    <w:rsid w:val="DF85FAAA"/>
    <w:rsid w:val="DFD7B0A0"/>
    <w:rsid w:val="DFFD8324"/>
    <w:rsid w:val="DFFF50A0"/>
    <w:rsid w:val="EBFA0636"/>
    <w:rsid w:val="ED9FD8E1"/>
    <w:rsid w:val="F7D91EED"/>
    <w:rsid w:val="F87BDC30"/>
    <w:rsid w:val="F93FB91B"/>
    <w:rsid w:val="FA7EB94B"/>
    <w:rsid w:val="FB7AF938"/>
    <w:rsid w:val="FC3D5A91"/>
    <w:rsid w:val="FDFF155E"/>
    <w:rsid w:val="FE66A17B"/>
    <w:rsid w:val="FEBC2AFD"/>
    <w:rsid w:val="FEC2A3DB"/>
    <w:rsid w:val="FED5A783"/>
    <w:rsid w:val="FFDD42BE"/>
    <w:rsid w:val="FFFD85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99"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7"/>
    <w:qFormat/>
    <w:uiPriority w:val="9"/>
    <w:pPr>
      <w:keepNext/>
      <w:keepLines/>
      <w:spacing w:before="120" w:after="120" w:line="360" w:lineRule="auto"/>
      <w:jc w:val="left"/>
      <w:outlineLvl w:val="0"/>
    </w:pPr>
    <w:rPr>
      <w:rFonts w:eastAsia="黑体"/>
      <w:bCs/>
      <w:kern w:val="44"/>
      <w:szCs w:val="44"/>
      <w:lang w:val="zh-CN"/>
    </w:rPr>
  </w:style>
  <w:style w:type="paragraph" w:styleId="3">
    <w:name w:val="heading 2"/>
    <w:basedOn w:val="1"/>
    <w:next w:val="1"/>
    <w:link w:val="68"/>
    <w:qFormat/>
    <w:uiPriority w:val="9"/>
    <w:pPr>
      <w:keepNext/>
      <w:keepLines/>
      <w:spacing w:before="260" w:after="260" w:line="416" w:lineRule="auto"/>
      <w:outlineLvl w:val="1"/>
    </w:pPr>
    <w:rPr>
      <w:rFonts w:ascii="Calibri Light" w:hAnsi="Calibri Light" w:eastAsia="黑体"/>
      <w:b/>
      <w:bCs/>
      <w:szCs w:val="32"/>
    </w:rPr>
  </w:style>
  <w:style w:type="paragraph" w:styleId="4">
    <w:name w:val="heading 3"/>
    <w:basedOn w:val="1"/>
    <w:next w:val="1"/>
    <w:link w:val="69"/>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semiHidden/>
    <w:unhideWhenUsed/>
    <w:qFormat/>
    <w:uiPriority w:val="0"/>
    <w:pPr>
      <w:numPr>
        <w:ilvl w:val="3"/>
        <w:numId w:val="2"/>
      </w:numPr>
      <w:spacing w:beforeAutospacing="1" w:afterAutospacing="1"/>
      <w:jc w:val="left"/>
      <w:outlineLvl w:val="3"/>
    </w:pPr>
    <w:rPr>
      <w:rFonts w:hint="eastAsia" w:ascii="宋体" w:hAnsi="宋体"/>
      <w:b/>
      <w:bCs/>
      <w:kern w:val="0"/>
      <w:sz w:val="24"/>
    </w:rPr>
  </w:style>
  <w:style w:type="paragraph" w:styleId="6">
    <w:name w:val="heading 5"/>
    <w:basedOn w:val="1"/>
    <w:next w:val="1"/>
    <w:semiHidden/>
    <w:unhideWhenUsed/>
    <w:qFormat/>
    <w:uiPriority w:val="0"/>
    <w:pPr>
      <w:keepNext/>
      <w:keepLines/>
      <w:numPr>
        <w:ilvl w:val="4"/>
        <w:numId w:val="2"/>
      </w:numPr>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2"/>
      </w:numPr>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2"/>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2"/>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2"/>
      </w:numPr>
      <w:spacing w:before="240" w:after="64" w:line="317" w:lineRule="auto"/>
      <w:outlineLvl w:val="8"/>
    </w:pPr>
    <w:rPr>
      <w:rFonts w:ascii="Arial" w:hAnsi="Arial" w:eastAsia="黑体"/>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tabs>
        <w:tab w:val="right" w:leader="dot" w:pos="9241"/>
      </w:tabs>
      <w:ind w:firstLine="505" w:firstLineChars="500"/>
      <w:jc w:val="left"/>
    </w:pPr>
    <w:rPr>
      <w:rFonts w:ascii="宋体"/>
      <w:szCs w:val="21"/>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caption"/>
    <w:basedOn w:val="1"/>
    <w:next w:val="1"/>
    <w:qFormat/>
    <w:uiPriority w:val="0"/>
    <w:pPr>
      <w:spacing w:before="152" w:after="160"/>
    </w:pPr>
    <w:rPr>
      <w:rFonts w:ascii="Arial" w:hAnsi="Arial" w:eastAsia="黑体" w:cs="Arial"/>
      <w:sz w:val="20"/>
      <w:szCs w:val="20"/>
    </w:rPr>
  </w:style>
  <w:style w:type="paragraph" w:styleId="14">
    <w:name w:val="index 5"/>
    <w:basedOn w:val="1"/>
    <w:next w:val="1"/>
    <w:qFormat/>
    <w:uiPriority w:val="0"/>
    <w:pPr>
      <w:ind w:left="1050" w:hanging="210"/>
      <w:jc w:val="left"/>
    </w:pPr>
    <w:rPr>
      <w:rFonts w:ascii="Calibri" w:hAnsi="Calibri"/>
      <w:sz w:val="20"/>
      <w:szCs w:val="20"/>
    </w:rPr>
  </w:style>
  <w:style w:type="paragraph" w:styleId="15">
    <w:name w:val="Document Map"/>
    <w:basedOn w:val="1"/>
    <w:link w:val="78"/>
    <w:qFormat/>
    <w:uiPriority w:val="99"/>
    <w:pPr>
      <w:shd w:val="clear" w:color="auto" w:fill="000080"/>
    </w:pPr>
  </w:style>
  <w:style w:type="paragraph" w:styleId="16">
    <w:name w:val="annotation text"/>
    <w:basedOn w:val="1"/>
    <w:link w:val="77"/>
    <w:unhideWhenUsed/>
    <w:qFormat/>
    <w:uiPriority w:val="99"/>
    <w:pPr>
      <w:jc w:val="left"/>
    </w:pPr>
    <w:rPr>
      <w:kern w:val="0"/>
      <w:sz w:val="20"/>
    </w:r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Body Text Indent"/>
    <w:basedOn w:val="1"/>
    <w:link w:val="72"/>
    <w:unhideWhenUsed/>
    <w:qFormat/>
    <w:uiPriority w:val="99"/>
    <w:pPr>
      <w:spacing w:after="120"/>
      <w:ind w:left="420" w:leftChars="200"/>
    </w:pPr>
    <w:rPr>
      <w:kern w:val="0"/>
      <w:sz w:val="20"/>
    </w:rPr>
  </w:style>
  <w:style w:type="paragraph" w:styleId="19">
    <w:name w:val="index 4"/>
    <w:basedOn w:val="1"/>
    <w:next w:val="1"/>
    <w:qFormat/>
    <w:uiPriority w:val="0"/>
    <w:pPr>
      <w:ind w:left="840" w:hanging="210"/>
      <w:jc w:val="left"/>
    </w:pPr>
    <w:rPr>
      <w:rFonts w:ascii="Calibri" w:hAnsi="Calibri"/>
      <w:sz w:val="20"/>
      <w:szCs w:val="20"/>
    </w:rPr>
  </w:style>
  <w:style w:type="paragraph" w:styleId="20">
    <w:name w:val="toc 5"/>
    <w:basedOn w:val="1"/>
    <w:next w:val="1"/>
    <w:semiHidden/>
    <w:qFormat/>
    <w:uiPriority w:val="0"/>
    <w:pPr>
      <w:tabs>
        <w:tab w:val="right" w:leader="dot" w:pos="9241"/>
      </w:tabs>
      <w:ind w:firstLine="300" w:firstLineChars="300"/>
      <w:jc w:val="left"/>
    </w:pPr>
    <w:rPr>
      <w:rFonts w:ascii="宋体"/>
      <w:szCs w:val="21"/>
    </w:rPr>
  </w:style>
  <w:style w:type="paragraph" w:styleId="21">
    <w:name w:val="toc 3"/>
    <w:basedOn w:val="1"/>
    <w:next w:val="1"/>
    <w:qFormat/>
    <w:uiPriority w:val="39"/>
    <w:pPr>
      <w:tabs>
        <w:tab w:val="right" w:leader="dot" w:pos="9241"/>
      </w:tabs>
      <w:ind w:firstLine="102" w:firstLineChars="100"/>
      <w:jc w:val="left"/>
    </w:pPr>
    <w:rPr>
      <w:rFonts w:ascii="宋体"/>
      <w:szCs w:val="21"/>
    </w:rPr>
  </w:style>
  <w:style w:type="paragraph" w:styleId="22">
    <w:name w:val="Plain Text"/>
    <w:basedOn w:val="1"/>
    <w:link w:val="70"/>
    <w:unhideWhenUsed/>
    <w:qFormat/>
    <w:uiPriority w:val="0"/>
    <w:rPr>
      <w:rFonts w:ascii="宋体" w:hAnsi="Courier New"/>
      <w:kern w:val="0"/>
      <w:sz w:val="20"/>
      <w:szCs w:val="21"/>
    </w:rPr>
  </w:style>
  <w:style w:type="paragraph" w:styleId="23">
    <w:name w:val="toc 8"/>
    <w:basedOn w:val="1"/>
    <w:next w:val="1"/>
    <w:semiHidden/>
    <w:qFormat/>
    <w:uiPriority w:val="0"/>
    <w:pPr>
      <w:tabs>
        <w:tab w:val="right" w:leader="dot" w:pos="9241"/>
      </w:tabs>
      <w:ind w:firstLine="607" w:firstLineChars="600"/>
      <w:jc w:val="left"/>
    </w:pPr>
    <w:rPr>
      <w:rFonts w:ascii="宋体"/>
      <w:szCs w:val="21"/>
    </w:rPr>
  </w:style>
  <w:style w:type="paragraph" w:styleId="24">
    <w:name w:val="index 3"/>
    <w:basedOn w:val="1"/>
    <w:next w:val="1"/>
    <w:qFormat/>
    <w:uiPriority w:val="0"/>
    <w:pPr>
      <w:ind w:left="630" w:hanging="210"/>
      <w:jc w:val="left"/>
    </w:pPr>
    <w:rPr>
      <w:rFonts w:ascii="Calibri" w:hAnsi="Calibri"/>
      <w:sz w:val="20"/>
      <w:szCs w:val="20"/>
    </w:rPr>
  </w:style>
  <w:style w:type="paragraph" w:styleId="25">
    <w:name w:val="Date"/>
    <w:basedOn w:val="1"/>
    <w:next w:val="1"/>
    <w:link w:val="82"/>
    <w:unhideWhenUsed/>
    <w:qFormat/>
    <w:uiPriority w:val="99"/>
    <w:pPr>
      <w:ind w:left="100" w:leftChars="2500"/>
    </w:pPr>
    <w:rPr>
      <w:kern w:val="0"/>
      <w:sz w:val="20"/>
    </w:rPr>
  </w:style>
  <w:style w:type="paragraph" w:styleId="26">
    <w:name w:val="Body Text Indent 2"/>
    <w:basedOn w:val="1"/>
    <w:link w:val="74"/>
    <w:qFormat/>
    <w:uiPriority w:val="0"/>
    <w:pPr>
      <w:spacing w:after="120" w:line="480" w:lineRule="auto"/>
      <w:ind w:left="420" w:leftChars="200"/>
    </w:pPr>
    <w:rPr>
      <w:kern w:val="0"/>
      <w:sz w:val="20"/>
      <w:szCs w:val="20"/>
    </w:rPr>
  </w:style>
  <w:style w:type="paragraph" w:styleId="27">
    <w:name w:val="endnote text"/>
    <w:basedOn w:val="1"/>
    <w:semiHidden/>
    <w:qFormat/>
    <w:uiPriority w:val="0"/>
    <w:pPr>
      <w:snapToGrid w:val="0"/>
      <w:jc w:val="left"/>
    </w:pPr>
  </w:style>
  <w:style w:type="paragraph" w:styleId="28">
    <w:name w:val="Balloon Text"/>
    <w:basedOn w:val="1"/>
    <w:link w:val="83"/>
    <w:unhideWhenUsed/>
    <w:qFormat/>
    <w:uiPriority w:val="99"/>
    <w:rPr>
      <w:kern w:val="0"/>
      <w:sz w:val="18"/>
      <w:szCs w:val="18"/>
    </w:rPr>
  </w:style>
  <w:style w:type="paragraph" w:styleId="29">
    <w:name w:val="footer"/>
    <w:basedOn w:val="1"/>
    <w:link w:val="81"/>
    <w:qFormat/>
    <w:uiPriority w:val="99"/>
    <w:pPr>
      <w:snapToGrid w:val="0"/>
      <w:ind w:right="210" w:rightChars="100"/>
      <w:jc w:val="right"/>
    </w:pPr>
    <w:rPr>
      <w:sz w:val="18"/>
      <w:szCs w:val="18"/>
    </w:rPr>
  </w:style>
  <w:style w:type="paragraph" w:styleId="30">
    <w:name w:val="header"/>
    <w:basedOn w:val="1"/>
    <w:link w:val="80"/>
    <w:qFormat/>
    <w:uiPriority w:val="99"/>
    <w:pPr>
      <w:snapToGrid w:val="0"/>
      <w:jc w:val="left"/>
    </w:pPr>
    <w:rPr>
      <w:sz w:val="18"/>
      <w:szCs w:val="18"/>
    </w:rPr>
  </w:style>
  <w:style w:type="paragraph" w:styleId="31">
    <w:name w:val="toc 1"/>
    <w:basedOn w:val="1"/>
    <w:next w:val="1"/>
    <w:qFormat/>
    <w:uiPriority w:val="39"/>
    <w:pPr>
      <w:tabs>
        <w:tab w:val="right" w:leader="dot" w:pos="9241"/>
      </w:tabs>
      <w:spacing w:beforeLines="25" w:afterLines="25"/>
      <w:ind w:left="-283" w:leftChars="-135" w:firstLine="424" w:firstLineChars="202"/>
      <w:jc w:val="left"/>
    </w:pPr>
    <w:rPr>
      <w:rFonts w:ascii="宋体"/>
      <w:szCs w:val="21"/>
    </w:rPr>
  </w:style>
  <w:style w:type="paragraph" w:styleId="32">
    <w:name w:val="toc 4"/>
    <w:basedOn w:val="1"/>
    <w:next w:val="1"/>
    <w:semiHidden/>
    <w:qFormat/>
    <w:uiPriority w:val="0"/>
    <w:pPr>
      <w:tabs>
        <w:tab w:val="right" w:leader="dot" w:pos="9241"/>
      </w:tabs>
      <w:ind w:firstLine="198" w:firstLineChars="200"/>
      <w:jc w:val="left"/>
    </w:pPr>
    <w:rPr>
      <w:rFonts w:ascii="宋体"/>
      <w:szCs w:val="21"/>
    </w:rPr>
  </w:style>
  <w:style w:type="paragraph" w:styleId="33">
    <w:name w:val="index heading"/>
    <w:basedOn w:val="1"/>
    <w:next w:val="34"/>
    <w:qFormat/>
    <w:uiPriority w:val="0"/>
    <w:pPr>
      <w:spacing w:before="120" w:after="120"/>
      <w:jc w:val="center"/>
    </w:pPr>
    <w:rPr>
      <w:rFonts w:ascii="Calibri" w:hAnsi="Calibri"/>
      <w:b/>
      <w:bCs/>
      <w:iCs/>
      <w:szCs w:val="20"/>
    </w:rPr>
  </w:style>
  <w:style w:type="paragraph" w:styleId="34">
    <w:name w:val="index 1"/>
    <w:basedOn w:val="1"/>
    <w:next w:val="35"/>
    <w:qFormat/>
    <w:uiPriority w:val="0"/>
    <w:pPr>
      <w:tabs>
        <w:tab w:val="right" w:leader="dot" w:pos="9299"/>
      </w:tabs>
      <w:jc w:val="left"/>
    </w:pPr>
    <w:rPr>
      <w:rFonts w:ascii="宋体"/>
      <w:szCs w:val="21"/>
    </w:rPr>
  </w:style>
  <w:style w:type="paragraph" w:customStyle="1" w:styleId="35">
    <w:name w:val="段"/>
    <w:link w:val="6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6">
    <w:name w:val="footnote text"/>
    <w:basedOn w:val="1"/>
    <w:qFormat/>
    <w:uiPriority w:val="0"/>
    <w:pPr>
      <w:numPr>
        <w:ilvl w:val="0"/>
        <w:numId w:val="3"/>
      </w:numPr>
      <w:snapToGrid w:val="0"/>
      <w:jc w:val="left"/>
    </w:pPr>
    <w:rPr>
      <w:rFonts w:ascii="宋体"/>
      <w:sz w:val="18"/>
      <w:szCs w:val="18"/>
    </w:rPr>
  </w:style>
  <w:style w:type="paragraph" w:styleId="37">
    <w:name w:val="toc 6"/>
    <w:basedOn w:val="1"/>
    <w:next w:val="1"/>
    <w:semiHidden/>
    <w:qFormat/>
    <w:uiPriority w:val="0"/>
    <w:pPr>
      <w:tabs>
        <w:tab w:val="right" w:leader="dot" w:pos="9241"/>
      </w:tabs>
      <w:ind w:firstLine="403" w:firstLineChars="400"/>
      <w:jc w:val="left"/>
    </w:pPr>
    <w:rPr>
      <w:rFonts w:ascii="宋体"/>
      <w:szCs w:val="21"/>
    </w:rPr>
  </w:style>
  <w:style w:type="paragraph" w:styleId="38">
    <w:name w:val="index 7"/>
    <w:basedOn w:val="1"/>
    <w:next w:val="1"/>
    <w:qFormat/>
    <w:uiPriority w:val="0"/>
    <w:pPr>
      <w:ind w:left="1470" w:hanging="210"/>
      <w:jc w:val="left"/>
    </w:pPr>
    <w:rPr>
      <w:rFonts w:ascii="Calibri" w:hAnsi="Calibri"/>
      <w:sz w:val="20"/>
      <w:szCs w:val="20"/>
    </w:rPr>
  </w:style>
  <w:style w:type="paragraph" w:styleId="39">
    <w:name w:val="index 9"/>
    <w:basedOn w:val="1"/>
    <w:next w:val="1"/>
    <w:qFormat/>
    <w:uiPriority w:val="0"/>
    <w:pPr>
      <w:ind w:left="1890" w:hanging="210"/>
      <w:jc w:val="left"/>
    </w:pPr>
    <w:rPr>
      <w:rFonts w:ascii="Calibri" w:hAnsi="Calibri"/>
      <w:sz w:val="20"/>
      <w:szCs w:val="20"/>
    </w:rPr>
  </w:style>
  <w:style w:type="paragraph" w:styleId="40">
    <w:name w:val="toc 2"/>
    <w:basedOn w:val="31"/>
    <w:next w:val="1"/>
    <w:qFormat/>
    <w:uiPriority w:val="39"/>
  </w:style>
  <w:style w:type="paragraph" w:styleId="41">
    <w:name w:val="toc 9"/>
    <w:basedOn w:val="1"/>
    <w:next w:val="1"/>
    <w:semiHidden/>
    <w:qFormat/>
    <w:uiPriority w:val="0"/>
    <w:pPr>
      <w:ind w:left="1470"/>
      <w:jc w:val="left"/>
    </w:pPr>
    <w:rPr>
      <w:sz w:val="20"/>
      <w:szCs w:val="20"/>
    </w:rPr>
  </w:style>
  <w:style w:type="paragraph" w:styleId="42">
    <w:name w:val="HTML Preformatted"/>
    <w:basedOn w:val="1"/>
    <w:link w:val="8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4">
    <w:name w:val="index 2"/>
    <w:basedOn w:val="1"/>
    <w:next w:val="1"/>
    <w:qFormat/>
    <w:uiPriority w:val="0"/>
    <w:pPr>
      <w:ind w:left="420" w:hanging="210"/>
      <w:jc w:val="left"/>
    </w:pPr>
    <w:rPr>
      <w:rFonts w:ascii="Calibri" w:hAnsi="Calibri"/>
      <w:sz w:val="20"/>
      <w:szCs w:val="20"/>
    </w:rPr>
  </w:style>
  <w:style w:type="paragraph" w:styleId="45">
    <w:name w:val="annotation subject"/>
    <w:basedOn w:val="16"/>
    <w:next w:val="16"/>
    <w:link w:val="73"/>
    <w:unhideWhenUsed/>
    <w:qFormat/>
    <w:uiPriority w:val="99"/>
    <w:rPr>
      <w:b/>
      <w:bCs/>
    </w:rPr>
  </w:style>
  <w:style w:type="table" w:styleId="47">
    <w:name w:val="Table Grid"/>
    <w:basedOn w:val="46"/>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22"/>
    <w:rPr>
      <w:b/>
      <w:bCs/>
    </w:rPr>
  </w:style>
  <w:style w:type="character" w:styleId="50">
    <w:name w:val="endnote reference"/>
    <w:semiHidden/>
    <w:qFormat/>
    <w:uiPriority w:val="0"/>
    <w:rPr>
      <w:vertAlign w:val="superscript"/>
    </w:rPr>
  </w:style>
  <w:style w:type="character" w:styleId="51">
    <w:name w:val="page number"/>
    <w:qFormat/>
    <w:uiPriority w:val="0"/>
    <w:rPr>
      <w:rFonts w:ascii="Times New Roman" w:hAnsi="Times New Roman" w:eastAsia="宋体"/>
      <w:sz w:val="18"/>
    </w:rPr>
  </w:style>
  <w:style w:type="character" w:styleId="52">
    <w:name w:val="FollowedHyperlink"/>
    <w:qFormat/>
    <w:uiPriority w:val="0"/>
    <w:rPr>
      <w:color w:val="800080"/>
      <w:u w:val="single"/>
    </w:rPr>
  </w:style>
  <w:style w:type="character" w:styleId="53">
    <w:name w:val="Emphasis"/>
    <w:qFormat/>
    <w:uiPriority w:val="20"/>
    <w:rPr>
      <w:i/>
      <w:iCs/>
    </w:rPr>
  </w:style>
  <w:style w:type="character" w:styleId="54">
    <w:name w:val="Hyperlink"/>
    <w:qFormat/>
    <w:uiPriority w:val="99"/>
    <w:rPr>
      <w:color w:val="0000FF"/>
      <w:spacing w:val="0"/>
      <w:w w:val="100"/>
      <w:szCs w:val="21"/>
      <w:u w:val="single"/>
      <w:lang w:val="en-US" w:eastAsia="zh-CN"/>
    </w:rPr>
  </w:style>
  <w:style w:type="character" w:styleId="55">
    <w:name w:val="annotation reference"/>
    <w:unhideWhenUsed/>
    <w:qFormat/>
    <w:uiPriority w:val="99"/>
    <w:rPr>
      <w:sz w:val="21"/>
      <w:szCs w:val="21"/>
    </w:rPr>
  </w:style>
  <w:style w:type="character" w:styleId="56">
    <w:name w:val="footnote reference"/>
    <w:semiHidden/>
    <w:qFormat/>
    <w:uiPriority w:val="0"/>
    <w:rPr>
      <w:vertAlign w:val="superscript"/>
    </w:rPr>
  </w:style>
  <w:style w:type="character" w:customStyle="1" w:styleId="57">
    <w:name w:val="正文文本缩进 Char1"/>
    <w:qFormat/>
    <w:uiPriority w:val="0"/>
    <w:rPr>
      <w:kern w:val="2"/>
      <w:sz w:val="21"/>
      <w:szCs w:val="24"/>
    </w:rPr>
  </w:style>
  <w:style w:type="character" w:customStyle="1" w:styleId="58">
    <w:name w:val="日期 Char1"/>
    <w:qFormat/>
    <w:uiPriority w:val="0"/>
    <w:rPr>
      <w:kern w:val="2"/>
      <w:sz w:val="21"/>
      <w:szCs w:val="24"/>
    </w:rPr>
  </w:style>
  <w:style w:type="character" w:customStyle="1" w:styleId="59">
    <w:name w:val="批注框文本 Char1"/>
    <w:qFormat/>
    <w:uiPriority w:val="0"/>
    <w:rPr>
      <w:kern w:val="2"/>
      <w:sz w:val="18"/>
      <w:szCs w:val="18"/>
    </w:rPr>
  </w:style>
  <w:style w:type="character" w:customStyle="1" w:styleId="60">
    <w:name w:val="正文文本缩进 2 Char1"/>
    <w:qFormat/>
    <w:uiPriority w:val="0"/>
    <w:rPr>
      <w:kern w:val="2"/>
      <w:sz w:val="21"/>
      <w:szCs w:val="24"/>
    </w:rPr>
  </w:style>
  <w:style w:type="character" w:customStyle="1" w:styleId="61">
    <w:name w:val="段 Char"/>
    <w:link w:val="35"/>
    <w:qFormat/>
    <w:uiPriority w:val="0"/>
    <w:rPr>
      <w:rFonts w:ascii="宋体"/>
      <w:sz w:val="21"/>
      <w:lang w:val="en-US" w:eastAsia="zh-CN" w:bidi="ar-SA"/>
    </w:rPr>
  </w:style>
  <w:style w:type="character" w:customStyle="1" w:styleId="62">
    <w:name w:val="发布"/>
    <w:qFormat/>
    <w:uiPriority w:val="0"/>
    <w:rPr>
      <w:rFonts w:ascii="黑体" w:eastAsia="黑体"/>
      <w:spacing w:val="85"/>
      <w:w w:val="100"/>
      <w:position w:val="3"/>
      <w:sz w:val="28"/>
      <w:szCs w:val="28"/>
    </w:rPr>
  </w:style>
  <w:style w:type="character" w:customStyle="1" w:styleId="63">
    <w:name w:val="附录公式 Char"/>
    <w:basedOn w:val="61"/>
    <w:link w:val="64"/>
    <w:qFormat/>
    <w:uiPriority w:val="0"/>
    <w:rPr>
      <w:rFonts w:ascii="宋体"/>
      <w:sz w:val="21"/>
      <w:lang w:val="en-US" w:eastAsia="zh-CN" w:bidi="ar-SA"/>
    </w:rPr>
  </w:style>
  <w:style w:type="paragraph" w:customStyle="1" w:styleId="64">
    <w:name w:val="附录公式"/>
    <w:basedOn w:val="35"/>
    <w:next w:val="35"/>
    <w:link w:val="63"/>
    <w:qFormat/>
    <w:uiPriority w:val="0"/>
  </w:style>
  <w:style w:type="character" w:customStyle="1" w:styleId="65">
    <w:name w:val="首示例 Char"/>
    <w:link w:val="66"/>
    <w:qFormat/>
    <w:uiPriority w:val="0"/>
    <w:rPr>
      <w:rFonts w:ascii="宋体" w:hAnsi="宋体"/>
      <w:kern w:val="2"/>
      <w:sz w:val="18"/>
      <w:szCs w:val="18"/>
      <w:lang w:bidi="ar-SA"/>
    </w:rPr>
  </w:style>
  <w:style w:type="paragraph" w:customStyle="1" w:styleId="66">
    <w:name w:val="首示例"/>
    <w:next w:val="35"/>
    <w:link w:val="65"/>
    <w:qFormat/>
    <w:uiPriority w:val="0"/>
    <w:pPr>
      <w:numPr>
        <w:ilvl w:val="0"/>
        <w:numId w:val="4"/>
      </w:numPr>
      <w:tabs>
        <w:tab w:val="left" w:pos="360"/>
      </w:tabs>
      <w:ind w:firstLine="0"/>
    </w:pPr>
    <w:rPr>
      <w:rFonts w:ascii="宋体" w:hAnsi="宋体" w:eastAsia="宋体" w:cs="Times New Roman"/>
      <w:kern w:val="2"/>
      <w:sz w:val="18"/>
      <w:szCs w:val="18"/>
      <w:lang w:val="en-US" w:eastAsia="zh-CN" w:bidi="ar-SA"/>
    </w:rPr>
  </w:style>
  <w:style w:type="character" w:customStyle="1" w:styleId="67">
    <w:name w:val="标题 1 字符"/>
    <w:link w:val="2"/>
    <w:qFormat/>
    <w:uiPriority w:val="9"/>
    <w:rPr>
      <w:rFonts w:eastAsia="黑体"/>
      <w:bCs/>
      <w:kern w:val="44"/>
      <w:sz w:val="21"/>
      <w:szCs w:val="44"/>
      <w:lang w:val="zh-CN"/>
    </w:rPr>
  </w:style>
  <w:style w:type="character" w:customStyle="1" w:styleId="68">
    <w:name w:val="标题 2 字符"/>
    <w:link w:val="3"/>
    <w:qFormat/>
    <w:uiPriority w:val="9"/>
    <w:rPr>
      <w:rFonts w:ascii="Calibri Light" w:hAnsi="Calibri Light" w:eastAsia="黑体"/>
      <w:b/>
      <w:bCs/>
      <w:kern w:val="2"/>
      <w:sz w:val="21"/>
      <w:szCs w:val="32"/>
    </w:rPr>
  </w:style>
  <w:style w:type="character" w:customStyle="1" w:styleId="69">
    <w:name w:val="标题 3 字符"/>
    <w:link w:val="4"/>
    <w:qFormat/>
    <w:uiPriority w:val="9"/>
    <w:rPr>
      <w:b/>
      <w:bCs/>
      <w:kern w:val="2"/>
      <w:sz w:val="32"/>
      <w:szCs w:val="32"/>
    </w:rPr>
  </w:style>
  <w:style w:type="character" w:customStyle="1" w:styleId="70">
    <w:name w:val="纯文本 字符"/>
    <w:link w:val="22"/>
    <w:qFormat/>
    <w:uiPriority w:val="0"/>
    <w:rPr>
      <w:rFonts w:ascii="宋体" w:hAnsi="Courier New" w:cs="Courier New"/>
      <w:szCs w:val="21"/>
    </w:rPr>
  </w:style>
  <w:style w:type="character" w:customStyle="1" w:styleId="71">
    <w:name w:val="short_text1"/>
    <w:qFormat/>
    <w:uiPriority w:val="0"/>
    <w:rPr>
      <w:sz w:val="29"/>
      <w:szCs w:val="29"/>
    </w:rPr>
  </w:style>
  <w:style w:type="character" w:customStyle="1" w:styleId="72">
    <w:name w:val="正文文本缩进 字符"/>
    <w:link w:val="18"/>
    <w:qFormat/>
    <w:uiPriority w:val="99"/>
    <w:rPr>
      <w:szCs w:val="24"/>
    </w:rPr>
  </w:style>
  <w:style w:type="character" w:customStyle="1" w:styleId="73">
    <w:name w:val="批注主题 字符"/>
    <w:link w:val="45"/>
    <w:qFormat/>
    <w:uiPriority w:val="99"/>
    <w:rPr>
      <w:b/>
      <w:bCs/>
      <w:szCs w:val="24"/>
    </w:rPr>
  </w:style>
  <w:style w:type="character" w:customStyle="1" w:styleId="74">
    <w:name w:val="正文文本缩进 2 字符"/>
    <w:link w:val="26"/>
    <w:qFormat/>
    <w:uiPriority w:val="0"/>
  </w:style>
  <w:style w:type="character" w:customStyle="1" w:styleId="75">
    <w:name w:val="无间隔 字符"/>
    <w:link w:val="76"/>
    <w:qFormat/>
    <w:uiPriority w:val="1"/>
    <w:rPr>
      <w:rFonts w:ascii="Calibri" w:hAnsi="Calibri"/>
      <w:sz w:val="22"/>
      <w:szCs w:val="22"/>
      <w:lang w:val="en-US" w:eastAsia="zh-CN" w:bidi="ar-SA"/>
    </w:rPr>
  </w:style>
  <w:style w:type="paragraph" w:styleId="76">
    <w:name w:val="No Spacing"/>
    <w:link w:val="75"/>
    <w:qFormat/>
    <w:uiPriority w:val="1"/>
    <w:rPr>
      <w:rFonts w:ascii="Calibri" w:hAnsi="Calibri" w:eastAsia="宋体" w:cs="Times New Roman"/>
      <w:sz w:val="22"/>
      <w:szCs w:val="22"/>
      <w:lang w:val="en-US" w:eastAsia="zh-CN" w:bidi="ar-SA"/>
    </w:rPr>
  </w:style>
  <w:style w:type="character" w:customStyle="1" w:styleId="77">
    <w:name w:val="批注文字 字符"/>
    <w:link w:val="16"/>
    <w:qFormat/>
    <w:uiPriority w:val="99"/>
    <w:rPr>
      <w:szCs w:val="24"/>
    </w:rPr>
  </w:style>
  <w:style w:type="character" w:customStyle="1" w:styleId="78">
    <w:name w:val="文档结构图 字符"/>
    <w:link w:val="15"/>
    <w:qFormat/>
    <w:uiPriority w:val="99"/>
    <w:rPr>
      <w:kern w:val="2"/>
      <w:sz w:val="21"/>
      <w:szCs w:val="24"/>
      <w:shd w:val="clear" w:color="auto" w:fill="000080"/>
    </w:rPr>
  </w:style>
  <w:style w:type="character" w:customStyle="1" w:styleId="79">
    <w:name w:val="apple-converted-space"/>
    <w:qFormat/>
    <w:uiPriority w:val="0"/>
  </w:style>
  <w:style w:type="character" w:customStyle="1" w:styleId="80">
    <w:name w:val="页眉 字符"/>
    <w:link w:val="30"/>
    <w:qFormat/>
    <w:uiPriority w:val="99"/>
    <w:rPr>
      <w:kern w:val="2"/>
      <w:sz w:val="18"/>
      <w:szCs w:val="18"/>
    </w:rPr>
  </w:style>
  <w:style w:type="character" w:customStyle="1" w:styleId="81">
    <w:name w:val="页脚 字符"/>
    <w:link w:val="29"/>
    <w:qFormat/>
    <w:uiPriority w:val="99"/>
    <w:rPr>
      <w:kern w:val="2"/>
      <w:sz w:val="18"/>
      <w:szCs w:val="18"/>
    </w:rPr>
  </w:style>
  <w:style w:type="character" w:customStyle="1" w:styleId="82">
    <w:name w:val="日期 字符"/>
    <w:link w:val="25"/>
    <w:qFormat/>
    <w:uiPriority w:val="99"/>
    <w:rPr>
      <w:szCs w:val="24"/>
    </w:rPr>
  </w:style>
  <w:style w:type="character" w:customStyle="1" w:styleId="83">
    <w:name w:val="批注框文本 字符"/>
    <w:link w:val="28"/>
    <w:qFormat/>
    <w:uiPriority w:val="99"/>
    <w:rPr>
      <w:sz w:val="18"/>
      <w:szCs w:val="18"/>
    </w:rPr>
  </w:style>
  <w:style w:type="character" w:customStyle="1" w:styleId="84">
    <w:name w:val="HTML 预设格式 字符"/>
    <w:link w:val="42"/>
    <w:qFormat/>
    <w:uiPriority w:val="99"/>
    <w:rPr>
      <w:rFonts w:ascii="宋体" w:hAnsi="宋体" w:cs="宋体"/>
      <w:sz w:val="24"/>
      <w:szCs w:val="24"/>
    </w:rPr>
  </w:style>
  <w:style w:type="character" w:styleId="85">
    <w:name w:val="Placeholder Text"/>
    <w:semiHidden/>
    <w:qFormat/>
    <w:uiPriority w:val="99"/>
    <w:rPr>
      <w:color w:val="808080"/>
    </w:rPr>
  </w:style>
  <w:style w:type="character" w:customStyle="1" w:styleId="86">
    <w:name w:val="skip"/>
    <w:qFormat/>
    <w:uiPriority w:val="0"/>
  </w:style>
  <w:style w:type="character" w:customStyle="1" w:styleId="87">
    <w:name w:val="HTML 预设格式 Char1"/>
    <w:qFormat/>
    <w:uiPriority w:val="0"/>
    <w:rPr>
      <w:rFonts w:ascii="Courier New" w:hAnsi="Courier New" w:cs="Courier New"/>
      <w:kern w:val="2"/>
    </w:rPr>
  </w:style>
  <w:style w:type="character" w:customStyle="1" w:styleId="88">
    <w:name w:val="批注文字 Char1"/>
    <w:qFormat/>
    <w:uiPriority w:val="0"/>
    <w:rPr>
      <w:kern w:val="2"/>
      <w:sz w:val="21"/>
      <w:szCs w:val="24"/>
    </w:rPr>
  </w:style>
  <w:style w:type="character" w:customStyle="1" w:styleId="89">
    <w:name w:val="批注主题 Char1"/>
    <w:qFormat/>
    <w:uiPriority w:val="0"/>
    <w:rPr>
      <w:b/>
      <w:bCs/>
      <w:kern w:val="2"/>
      <w:sz w:val="21"/>
      <w:szCs w:val="24"/>
    </w:rPr>
  </w:style>
  <w:style w:type="character" w:customStyle="1" w:styleId="90">
    <w:name w:val="纯文本 Char1"/>
    <w:qFormat/>
    <w:uiPriority w:val="0"/>
    <w:rPr>
      <w:rFonts w:ascii="宋体" w:hAnsi="Courier New" w:cs="Courier New"/>
      <w:kern w:val="2"/>
      <w:sz w:val="21"/>
      <w:szCs w:val="21"/>
    </w:rPr>
  </w:style>
  <w:style w:type="paragraph" w:customStyle="1" w:styleId="91">
    <w:name w:val="附录三级无"/>
    <w:basedOn w:val="92"/>
    <w:qFormat/>
    <w:uiPriority w:val="0"/>
    <w:pPr>
      <w:tabs>
        <w:tab w:val="left" w:pos="360"/>
      </w:tabs>
      <w:spacing w:beforeLines="0" w:afterLines="0"/>
    </w:pPr>
    <w:rPr>
      <w:rFonts w:ascii="宋体" w:eastAsia="宋体"/>
      <w:szCs w:val="21"/>
    </w:rPr>
  </w:style>
  <w:style w:type="paragraph" w:customStyle="1" w:styleId="92">
    <w:name w:val="附录三级条标题"/>
    <w:basedOn w:val="93"/>
    <w:next w:val="35"/>
    <w:qFormat/>
    <w:uiPriority w:val="0"/>
    <w:pPr>
      <w:tabs>
        <w:tab w:val="left" w:pos="360"/>
      </w:tabs>
      <w:outlineLvl w:val="4"/>
    </w:pPr>
  </w:style>
  <w:style w:type="paragraph" w:customStyle="1" w:styleId="93">
    <w:name w:val="附录二级条标题"/>
    <w:basedOn w:val="1"/>
    <w:next w:val="35"/>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4">
    <w:name w:val="附录表标号"/>
    <w:basedOn w:val="1"/>
    <w:next w:val="35"/>
    <w:qFormat/>
    <w:uiPriority w:val="0"/>
    <w:pPr>
      <w:numPr>
        <w:ilvl w:val="0"/>
        <w:numId w:val="2"/>
      </w:numPr>
      <w:spacing w:line="14" w:lineRule="exact"/>
      <w:jc w:val="center"/>
      <w:outlineLvl w:val="0"/>
    </w:pPr>
    <w:rPr>
      <w:color w:val="FFFFFF"/>
    </w:rPr>
  </w:style>
  <w:style w:type="paragraph" w:customStyle="1" w:styleId="95">
    <w:name w:val="封面标准英文名称"/>
    <w:basedOn w:val="96"/>
    <w:qFormat/>
    <w:uiPriority w:val="0"/>
    <w:pPr>
      <w:framePr w:wrap="around"/>
      <w:spacing w:before="370" w:line="400" w:lineRule="exact"/>
    </w:pPr>
    <w:rPr>
      <w:rFonts w:ascii="Times New Roman"/>
      <w:sz w:val="28"/>
      <w:szCs w:val="28"/>
    </w:rPr>
  </w:style>
  <w:style w:type="paragraph" w:customStyle="1" w:styleId="9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7">
    <w:name w:val="图标脚注说明"/>
    <w:basedOn w:val="35"/>
    <w:qFormat/>
    <w:uiPriority w:val="0"/>
    <w:pPr>
      <w:ind w:left="840" w:hanging="420" w:firstLineChars="0"/>
    </w:pPr>
    <w:rPr>
      <w:sz w:val="18"/>
      <w:szCs w:val="18"/>
    </w:rPr>
  </w:style>
  <w:style w:type="paragraph" w:customStyle="1" w:styleId="98">
    <w:name w:val="正文公式编号制表符"/>
    <w:basedOn w:val="35"/>
    <w:next w:val="35"/>
    <w:qFormat/>
    <w:uiPriority w:val="0"/>
    <w:pPr>
      <w:ind w:firstLine="0" w:firstLineChars="0"/>
    </w:pPr>
  </w:style>
  <w:style w:type="paragraph" w:customStyle="1" w:styleId="99">
    <w:name w:val="附录四级无"/>
    <w:basedOn w:val="100"/>
    <w:qFormat/>
    <w:uiPriority w:val="0"/>
    <w:pPr>
      <w:tabs>
        <w:tab w:val="left" w:pos="360"/>
      </w:tabs>
      <w:spacing w:beforeLines="0" w:afterLines="0"/>
    </w:pPr>
    <w:rPr>
      <w:rFonts w:ascii="宋体" w:eastAsia="宋体"/>
      <w:szCs w:val="21"/>
    </w:rPr>
  </w:style>
  <w:style w:type="paragraph" w:customStyle="1" w:styleId="100">
    <w:name w:val="附录四级条标题"/>
    <w:basedOn w:val="92"/>
    <w:next w:val="35"/>
    <w:qFormat/>
    <w:uiPriority w:val="0"/>
    <w:pPr>
      <w:outlineLvl w:val="5"/>
    </w:pPr>
  </w:style>
  <w:style w:type="paragraph" w:customStyle="1" w:styleId="101">
    <w:name w:val="图的脚注"/>
    <w:next w:val="3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2">
    <w:name w:val="其他发布部门"/>
    <w:basedOn w:val="103"/>
    <w:qFormat/>
    <w:uiPriority w:val="0"/>
    <w:pPr>
      <w:framePr w:wrap="around" w:y="15310"/>
      <w:spacing w:line="0" w:lineRule="atLeast"/>
    </w:pPr>
    <w:rPr>
      <w:rFonts w:ascii="黑体" w:eastAsia="黑体"/>
      <w:b w:val="0"/>
    </w:rPr>
  </w:style>
  <w:style w:type="paragraph" w:customStyle="1" w:styleId="103">
    <w:name w:val="发布部门"/>
    <w:next w:val="3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4">
    <w:name w:val="正文表标题"/>
    <w:next w:val="35"/>
    <w:qFormat/>
    <w:uiPriority w:val="0"/>
    <w:pPr>
      <w:numPr>
        <w:ilvl w:val="0"/>
        <w:numId w:val="5"/>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05">
    <w:name w:val="二级条标题"/>
    <w:basedOn w:val="106"/>
    <w:next w:val="35"/>
    <w:qFormat/>
    <w:uiPriority w:val="0"/>
    <w:pPr>
      <w:numPr>
        <w:ilvl w:val="2"/>
      </w:numPr>
      <w:spacing w:before="50" w:after="50"/>
      <w:outlineLvl w:val="3"/>
    </w:pPr>
  </w:style>
  <w:style w:type="paragraph" w:customStyle="1" w:styleId="106">
    <w:name w:val="一级条标题"/>
    <w:next w:val="35"/>
    <w:qFormat/>
    <w:uiPriority w:val="0"/>
    <w:pPr>
      <w:numPr>
        <w:ilvl w:val="1"/>
        <w:numId w:val="6"/>
      </w:numPr>
      <w:spacing w:beforeLines="50" w:afterLines="50"/>
      <w:outlineLvl w:val="2"/>
    </w:pPr>
    <w:rPr>
      <w:rFonts w:ascii="黑体" w:hAnsi="Times New Roman" w:eastAsia="黑体" w:cs="Times New Roman"/>
      <w:sz w:val="21"/>
      <w:szCs w:val="21"/>
      <w:lang w:val="en-US" w:eastAsia="zh-CN" w:bidi="ar-SA"/>
    </w:rPr>
  </w:style>
  <w:style w:type="paragraph" w:customStyle="1" w:styleId="107">
    <w:name w:val="附录表标题"/>
    <w:basedOn w:val="1"/>
    <w:next w:val="35"/>
    <w:qFormat/>
    <w:uiPriority w:val="0"/>
    <w:pPr>
      <w:numPr>
        <w:ilvl w:val="1"/>
        <w:numId w:val="2"/>
      </w:numPr>
      <w:tabs>
        <w:tab w:val="left" w:pos="180"/>
      </w:tabs>
      <w:spacing w:beforeLines="50" w:afterLines="50"/>
      <w:jc w:val="center"/>
    </w:pPr>
    <w:rPr>
      <w:rFonts w:ascii="黑体" w:eastAsia="黑体"/>
      <w:szCs w:val="21"/>
    </w:rPr>
  </w:style>
  <w:style w:type="paragraph" w:customStyle="1" w:styleId="108">
    <w:name w:val="三级条标题"/>
    <w:basedOn w:val="105"/>
    <w:next w:val="35"/>
    <w:qFormat/>
    <w:uiPriority w:val="0"/>
    <w:pPr>
      <w:numPr>
        <w:ilvl w:val="3"/>
      </w:numPr>
      <w:outlineLvl w:val="4"/>
    </w:pPr>
  </w:style>
  <w:style w:type="paragraph" w:customStyle="1" w:styleId="109">
    <w:name w:val="封面标准文稿类别2"/>
    <w:basedOn w:val="110"/>
    <w:qFormat/>
    <w:uiPriority w:val="0"/>
    <w:pPr>
      <w:framePr w:wrap="around" w:y="4469"/>
    </w:pPr>
  </w:style>
  <w:style w:type="paragraph" w:customStyle="1" w:styleId="110">
    <w:name w:val="封面标准文稿类别"/>
    <w:basedOn w:val="111"/>
    <w:qFormat/>
    <w:uiPriority w:val="0"/>
    <w:pPr>
      <w:framePr w:wrap="around"/>
      <w:spacing w:after="160" w:line="240" w:lineRule="auto"/>
    </w:pPr>
    <w:rPr>
      <w:sz w:val="24"/>
    </w:rPr>
  </w:style>
  <w:style w:type="paragraph" w:customStyle="1" w:styleId="111">
    <w:name w:val="封面一致性程度标识"/>
    <w:basedOn w:val="95"/>
    <w:qFormat/>
    <w:uiPriority w:val="0"/>
    <w:pPr>
      <w:framePr w:wrap="around"/>
      <w:spacing w:before="440"/>
    </w:pPr>
    <w:rPr>
      <w:rFonts w:ascii="宋体" w:eastAsia="宋体"/>
    </w:rPr>
  </w:style>
  <w:style w:type="paragraph" w:customStyle="1" w:styleId="112">
    <w:name w:val="附录章标题"/>
    <w:next w:val="35"/>
    <w:qFormat/>
    <w:uiPriority w:val="0"/>
    <w:pPr>
      <w:numPr>
        <w:ilvl w:val="1"/>
        <w:numId w:val="7"/>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4">
    <w:name w:val="封面标准名称2"/>
    <w:basedOn w:val="96"/>
    <w:qFormat/>
    <w:uiPriority w:val="0"/>
    <w:pPr>
      <w:framePr w:wrap="around" w:y="4469"/>
      <w:spacing w:beforeLines="630"/>
    </w:pPr>
  </w:style>
  <w:style w:type="paragraph" w:customStyle="1" w:styleId="115">
    <w:name w:val="参考文献"/>
    <w:basedOn w:val="1"/>
    <w:next w:val="3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6">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117">
    <w:name w:val="附录数字编号列项（二级）"/>
    <w:qFormat/>
    <w:uiPriority w:val="0"/>
    <w:pPr>
      <w:numPr>
        <w:ilvl w:val="1"/>
        <w:numId w:val="9"/>
      </w:numPr>
    </w:pPr>
    <w:rPr>
      <w:rFonts w:ascii="宋体" w:hAnsi="Times New Roman" w:eastAsia="宋体" w:cs="Times New Roman"/>
      <w:sz w:val="21"/>
      <w:lang w:val="en-US" w:eastAsia="zh-CN" w:bidi="ar-SA"/>
    </w:rPr>
  </w:style>
  <w:style w:type="paragraph" w:customStyle="1" w:styleId="118">
    <w:name w:val="终结线"/>
    <w:basedOn w:val="1"/>
    <w:qFormat/>
    <w:uiPriority w:val="0"/>
    <w:pPr>
      <w:framePr w:hSpace="181" w:vSpace="181" w:wrap="around" w:vAnchor="text" w:hAnchor="margin" w:xAlign="center" w:y="285"/>
    </w:pPr>
  </w:style>
  <w:style w:type="paragraph" w:customStyle="1" w:styleId="119">
    <w:name w:val="实施日期"/>
    <w:basedOn w:val="120"/>
    <w:qFormat/>
    <w:uiPriority w:val="0"/>
    <w:pPr>
      <w:framePr w:wrap="around" w:vAnchor="page" w:hAnchor="text"/>
      <w:jc w:val="right"/>
    </w:pPr>
  </w:style>
  <w:style w:type="paragraph" w:customStyle="1" w:styleId="12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21">
    <w:name w:val="示例后文字"/>
    <w:basedOn w:val="35"/>
    <w:next w:val="35"/>
    <w:qFormat/>
    <w:uiPriority w:val="0"/>
    <w:pPr>
      <w:ind w:firstLine="360"/>
    </w:pPr>
    <w:rPr>
      <w:sz w:val="18"/>
    </w:rPr>
  </w:style>
  <w:style w:type="paragraph" w:customStyle="1" w:styleId="122">
    <w:name w:val="附录标识"/>
    <w:basedOn w:val="1"/>
    <w:next w:val="1"/>
    <w:qFormat/>
    <w:uiPriority w:val="0"/>
    <w:pPr>
      <w:keepNext/>
      <w:widowControl/>
      <w:numPr>
        <w:ilvl w:val="0"/>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3">
    <w:name w:val="前言、引言标题"/>
    <w:next w:val="3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4">
    <w:name w:val="封面标准英文名称2"/>
    <w:basedOn w:val="95"/>
    <w:qFormat/>
    <w:uiPriority w:val="0"/>
    <w:pPr>
      <w:framePr w:wrap="around" w:y="4469"/>
    </w:pPr>
  </w:style>
  <w:style w:type="paragraph" w:customStyle="1" w:styleId="125">
    <w:name w:val="四级条标题"/>
    <w:basedOn w:val="108"/>
    <w:next w:val="35"/>
    <w:qFormat/>
    <w:uiPriority w:val="0"/>
    <w:pPr>
      <w:numPr>
        <w:ilvl w:val="4"/>
      </w:numPr>
      <w:outlineLvl w:val="5"/>
    </w:pPr>
  </w:style>
  <w:style w:type="paragraph" w:customStyle="1" w:styleId="126">
    <w:name w:val="封面标准文稿编辑信息"/>
    <w:basedOn w:val="110"/>
    <w:qFormat/>
    <w:uiPriority w:val="0"/>
    <w:pPr>
      <w:framePr w:wrap="around"/>
      <w:spacing w:before="180" w:line="180" w:lineRule="exact"/>
    </w:pPr>
    <w:rPr>
      <w:sz w:val="21"/>
    </w:rPr>
  </w:style>
  <w:style w:type="paragraph" w:customStyle="1" w:styleId="127">
    <w:name w:val="附录五级无"/>
    <w:basedOn w:val="128"/>
    <w:qFormat/>
    <w:uiPriority w:val="0"/>
    <w:pPr>
      <w:tabs>
        <w:tab w:val="left" w:pos="360"/>
      </w:tabs>
      <w:spacing w:beforeLines="0" w:afterLines="0"/>
    </w:pPr>
    <w:rPr>
      <w:rFonts w:ascii="宋体" w:eastAsia="宋体"/>
      <w:szCs w:val="21"/>
    </w:rPr>
  </w:style>
  <w:style w:type="paragraph" w:customStyle="1" w:styleId="128">
    <w:name w:val="附录五级条标题"/>
    <w:basedOn w:val="100"/>
    <w:next w:val="35"/>
    <w:qFormat/>
    <w:uiPriority w:val="0"/>
    <w:pPr>
      <w:outlineLvl w:val="6"/>
    </w:pPr>
  </w:style>
  <w:style w:type="paragraph" w:customStyle="1" w:styleId="12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0">
    <w:name w:val="附录图标号"/>
    <w:basedOn w:val="1"/>
    <w:qFormat/>
    <w:uiPriority w:val="0"/>
    <w:pPr>
      <w:keepNext/>
      <w:pageBreakBefore/>
      <w:widowControl/>
      <w:numPr>
        <w:ilvl w:val="0"/>
        <w:numId w:val="1"/>
      </w:numPr>
      <w:spacing w:line="14" w:lineRule="exact"/>
      <w:jc w:val="center"/>
      <w:outlineLvl w:val="0"/>
    </w:pPr>
    <w:rPr>
      <w:color w:val="FFFFFF"/>
    </w:rPr>
  </w:style>
  <w:style w:type="paragraph" w:customStyle="1" w:styleId="131">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132">
    <w:name w:val="附录标题"/>
    <w:basedOn w:val="35"/>
    <w:next w:val="35"/>
    <w:qFormat/>
    <w:uiPriority w:val="0"/>
    <w:pPr>
      <w:ind w:firstLine="0" w:firstLineChars="0"/>
      <w:jc w:val="center"/>
    </w:pPr>
    <w:rPr>
      <w:rFonts w:ascii="黑体" w:eastAsia="黑体"/>
    </w:rPr>
  </w:style>
  <w:style w:type="paragraph" w:customStyle="1" w:styleId="133">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34">
    <w:name w:val="示例"/>
    <w:next w:val="135"/>
    <w:qFormat/>
    <w:uiPriority w:val="0"/>
    <w:pPr>
      <w:widowControl w:val="0"/>
      <w:numPr>
        <w:ilvl w:val="0"/>
        <w:numId w:val="11"/>
      </w:numPr>
      <w:jc w:val="both"/>
    </w:pPr>
    <w:rPr>
      <w:rFonts w:ascii="宋体" w:hAnsi="Times New Roman" w:eastAsia="宋体" w:cs="Times New Roman"/>
      <w:sz w:val="18"/>
      <w:szCs w:val="18"/>
      <w:lang w:val="en-US" w:eastAsia="zh-CN" w:bidi="ar-SA"/>
    </w:rPr>
  </w:style>
  <w:style w:type="paragraph" w:customStyle="1" w:styleId="13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36">
    <w:name w:val="附录一级无"/>
    <w:basedOn w:val="137"/>
    <w:qFormat/>
    <w:uiPriority w:val="0"/>
    <w:pPr>
      <w:tabs>
        <w:tab w:val="left" w:pos="360"/>
      </w:tabs>
      <w:spacing w:beforeLines="0" w:afterLines="0"/>
    </w:pPr>
    <w:rPr>
      <w:rFonts w:ascii="宋体" w:eastAsia="宋体"/>
      <w:szCs w:val="21"/>
    </w:rPr>
  </w:style>
  <w:style w:type="paragraph" w:customStyle="1" w:styleId="137">
    <w:name w:val="附录一级条标题"/>
    <w:basedOn w:val="112"/>
    <w:next w:val="35"/>
    <w:qFormat/>
    <w:uiPriority w:val="0"/>
    <w:pPr>
      <w:numPr>
        <w:ilvl w:val="0"/>
        <w:numId w:val="0"/>
      </w:numPr>
      <w:autoSpaceDN w:val="0"/>
      <w:spacing w:beforeLines="50" w:afterLines="50"/>
      <w:outlineLvl w:val="2"/>
    </w:pPr>
  </w:style>
  <w:style w:type="paragraph" w:customStyle="1" w:styleId="138">
    <w:name w:val="附录二级无"/>
    <w:basedOn w:val="93"/>
    <w:qFormat/>
    <w:uiPriority w:val="0"/>
    <w:pPr>
      <w:tabs>
        <w:tab w:val="clear" w:pos="360"/>
      </w:tabs>
      <w:spacing w:beforeLines="0" w:afterLines="0"/>
    </w:pPr>
    <w:rPr>
      <w:rFonts w:ascii="宋体" w:eastAsia="宋体"/>
      <w:szCs w:val="21"/>
    </w:rPr>
  </w:style>
  <w:style w:type="paragraph" w:customStyle="1" w:styleId="139">
    <w:name w:val="示例×："/>
    <w:basedOn w:val="140"/>
    <w:qFormat/>
    <w:uiPriority w:val="0"/>
    <w:pPr>
      <w:numPr>
        <w:numId w:val="12"/>
      </w:numPr>
      <w:spacing w:beforeLines="0" w:afterLines="0"/>
      <w:outlineLvl w:val="9"/>
    </w:pPr>
    <w:rPr>
      <w:rFonts w:ascii="宋体" w:eastAsia="宋体"/>
      <w:sz w:val="18"/>
      <w:szCs w:val="18"/>
    </w:rPr>
  </w:style>
  <w:style w:type="paragraph" w:customStyle="1" w:styleId="140">
    <w:name w:val="章标题"/>
    <w:next w:val="35"/>
    <w:qFormat/>
    <w:uiPriority w:val="0"/>
    <w:pPr>
      <w:numPr>
        <w:ilvl w:val="0"/>
        <w:numId w:val="6"/>
      </w:numPr>
      <w:spacing w:beforeLines="100" w:afterLines="100"/>
      <w:jc w:val="both"/>
      <w:outlineLvl w:val="1"/>
    </w:pPr>
    <w:rPr>
      <w:rFonts w:ascii="黑体" w:hAnsi="Times New Roman" w:eastAsia="黑体" w:cs="Times New Roman"/>
      <w:sz w:val="21"/>
      <w:lang w:val="en-US" w:eastAsia="zh-CN" w:bidi="ar-SA"/>
    </w:rPr>
  </w:style>
  <w:style w:type="paragraph" w:customStyle="1" w:styleId="141">
    <w:name w:val="条文脚注"/>
    <w:basedOn w:val="36"/>
    <w:qFormat/>
    <w:uiPriority w:val="0"/>
    <w:pPr>
      <w:numPr>
        <w:numId w:val="0"/>
      </w:numPr>
      <w:jc w:val="both"/>
    </w:pPr>
  </w:style>
  <w:style w:type="paragraph" w:customStyle="1" w:styleId="142">
    <w:name w:val="TOC 标题1"/>
    <w:basedOn w:val="2"/>
    <w:next w:val="1"/>
    <w:unhideWhenUsed/>
    <w:qFormat/>
    <w:uiPriority w:val="39"/>
    <w:pPr>
      <w:widowControl/>
      <w:spacing w:before="240" w:after="0" w:line="259" w:lineRule="auto"/>
      <w:outlineLvl w:val="9"/>
    </w:pPr>
    <w:rPr>
      <w:rFonts w:ascii="Calibri Light" w:hAnsi="Calibri Light"/>
      <w:b/>
      <w:bCs w:val="0"/>
      <w:color w:val="2E74B5"/>
      <w:kern w:val="0"/>
      <w:szCs w:val="32"/>
    </w:rPr>
  </w:style>
  <w:style w:type="paragraph" w:customStyle="1" w:styleId="1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4">
    <w:name w:val="标准书眉一"/>
    <w:qFormat/>
    <w:uiPriority w:val="0"/>
    <w:pPr>
      <w:jc w:val="both"/>
    </w:pPr>
    <w:rPr>
      <w:rFonts w:ascii="Times New Roman" w:hAnsi="Times New Roman" w:eastAsia="宋体" w:cs="Times New Roman"/>
      <w:lang w:val="en-US" w:eastAsia="zh-CN" w:bidi="ar-SA"/>
    </w:rPr>
  </w:style>
  <w:style w:type="paragraph" w:customStyle="1" w:styleId="145">
    <w:name w:val="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WPSOffice手动目录 1"/>
    <w:qFormat/>
    <w:uiPriority w:val="0"/>
    <w:rPr>
      <w:rFonts w:ascii="Times New Roman" w:hAnsi="Times New Roman" w:eastAsia="宋体" w:cs="Times New Roman"/>
      <w:lang w:val="en-US" w:eastAsia="zh-CN" w:bidi="ar-SA"/>
    </w:rPr>
  </w:style>
  <w:style w:type="paragraph" w:customStyle="1" w:styleId="148">
    <w:name w:val="附录字母编号列项（一级）"/>
    <w:qFormat/>
    <w:uiPriority w:val="0"/>
    <w:pPr>
      <w:numPr>
        <w:ilvl w:val="0"/>
        <w:numId w:val="9"/>
      </w:numPr>
    </w:pPr>
    <w:rPr>
      <w:rFonts w:ascii="宋体" w:hAnsi="Times New Roman" w:eastAsia="宋体" w:cs="Times New Roman"/>
      <w:sz w:val="21"/>
      <w:lang w:val="en-US" w:eastAsia="zh-CN" w:bidi="ar-SA"/>
    </w:rPr>
  </w:style>
  <w:style w:type="paragraph" w:customStyle="1" w:styleId="149">
    <w:name w:val="目次、标准名称标题"/>
    <w:basedOn w:val="1"/>
    <w:next w:val="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50">
    <w:name w:val="封面标准文稿编辑信息2"/>
    <w:basedOn w:val="126"/>
    <w:qFormat/>
    <w:uiPriority w:val="0"/>
    <w:pPr>
      <w:framePr w:wrap="around" w:y="4469"/>
    </w:pPr>
  </w:style>
  <w:style w:type="paragraph" w:customStyle="1" w:styleId="15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52">
    <w:name w:val="三级无"/>
    <w:basedOn w:val="108"/>
    <w:qFormat/>
    <w:uiPriority w:val="0"/>
    <w:pPr>
      <w:spacing w:beforeLines="0" w:afterLines="0"/>
    </w:pPr>
    <w:rPr>
      <w:rFonts w:ascii="宋体" w:eastAsia="宋体"/>
    </w:rPr>
  </w:style>
  <w:style w:type="paragraph" w:customStyle="1" w:styleId="153">
    <w:name w:val="封面一致性程度标识2"/>
    <w:basedOn w:val="111"/>
    <w:qFormat/>
    <w:uiPriority w:val="0"/>
    <w:pPr>
      <w:framePr w:wrap="around" w:y="4469"/>
    </w:pPr>
  </w:style>
  <w:style w:type="paragraph" w:customStyle="1" w:styleId="154">
    <w:name w:val="二级无"/>
    <w:basedOn w:val="105"/>
    <w:qFormat/>
    <w:uiPriority w:val="0"/>
    <w:pPr>
      <w:spacing w:beforeLines="0" w:afterLines="0"/>
    </w:pPr>
    <w:rPr>
      <w:rFonts w:ascii="宋体" w:eastAsia="宋体"/>
    </w:rPr>
  </w:style>
  <w:style w:type="paragraph" w:customStyle="1" w:styleId="155">
    <w:name w:val="列项——（一级）"/>
    <w:qFormat/>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156">
    <w:name w:val="正文图标题"/>
    <w:next w:val="35"/>
    <w:qFormat/>
    <w:uiPriority w:val="0"/>
    <w:pPr>
      <w:numPr>
        <w:ilvl w:val="0"/>
        <w:numId w:val="14"/>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57">
    <w:name w:val="其他标准标志"/>
    <w:basedOn w:val="158"/>
    <w:qFormat/>
    <w:uiPriority w:val="0"/>
    <w:pPr>
      <w:framePr w:w="6101" w:wrap="around" w:vAnchor="page" w:hAnchor="page" w:x="4673" w:y="942"/>
    </w:pPr>
    <w:rPr>
      <w:w w:val="130"/>
    </w:rPr>
  </w:style>
  <w:style w:type="paragraph" w:customStyle="1" w:styleId="15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59">
    <w:name w:val="一级无"/>
    <w:basedOn w:val="106"/>
    <w:qFormat/>
    <w:uiPriority w:val="0"/>
    <w:pPr>
      <w:spacing w:beforeLines="0" w:afterLines="0"/>
    </w:pPr>
    <w:rPr>
      <w:rFonts w:ascii="宋体" w:eastAsia="宋体"/>
    </w:rPr>
  </w:style>
  <w:style w:type="paragraph" w:customStyle="1" w:styleId="16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61">
    <w:name w:val="其他发布日期"/>
    <w:basedOn w:val="120"/>
    <w:qFormat/>
    <w:uiPriority w:val="0"/>
    <w:pPr>
      <w:framePr w:wrap="around" w:vAnchor="page" w:hAnchor="text" w:x="1419"/>
    </w:pPr>
  </w:style>
  <w:style w:type="paragraph" w:customStyle="1" w:styleId="162">
    <w:name w:val="参考文献、索引标题"/>
    <w:basedOn w:val="1"/>
    <w:next w:val="3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63">
    <w:name w:val="五级条标题"/>
    <w:basedOn w:val="125"/>
    <w:next w:val="35"/>
    <w:qFormat/>
    <w:uiPriority w:val="0"/>
    <w:pPr>
      <w:numPr>
        <w:ilvl w:val="5"/>
      </w:numPr>
      <w:outlineLvl w:val="6"/>
    </w:pPr>
  </w:style>
  <w:style w:type="paragraph" w:customStyle="1" w:styleId="164">
    <w:name w:val="注："/>
    <w:next w:val="35"/>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65">
    <w:name w:val="附录公式编号制表符"/>
    <w:basedOn w:val="1"/>
    <w:next w:val="35"/>
    <w:qFormat/>
    <w:uiPriority w:val="0"/>
    <w:pPr>
      <w:widowControl/>
      <w:tabs>
        <w:tab w:val="center" w:pos="4201"/>
        <w:tab w:val="right" w:leader="dot" w:pos="9298"/>
      </w:tabs>
      <w:autoSpaceDE w:val="0"/>
      <w:autoSpaceDN w:val="0"/>
    </w:pPr>
    <w:rPr>
      <w:rFonts w:ascii="宋体"/>
      <w:kern w:val="0"/>
      <w:szCs w:val="20"/>
    </w:rPr>
  </w:style>
  <w:style w:type="paragraph" w:customStyle="1" w:styleId="166">
    <w:name w:val="注×："/>
    <w:qFormat/>
    <w:uiPriority w:val="0"/>
    <w:pPr>
      <w:widowControl w:val="0"/>
      <w:numPr>
        <w:ilvl w:val="0"/>
        <w:numId w:val="15"/>
      </w:numPr>
      <w:autoSpaceDE w:val="0"/>
      <w:autoSpaceDN w:val="0"/>
      <w:jc w:val="both"/>
    </w:pPr>
    <w:rPr>
      <w:rFonts w:ascii="宋体" w:hAnsi="Times New Roman" w:eastAsia="宋体" w:cs="Times New Roman"/>
      <w:sz w:val="18"/>
      <w:szCs w:val="18"/>
      <w:lang w:val="en-US" w:eastAsia="zh-CN" w:bidi="ar-SA"/>
    </w:rPr>
  </w:style>
  <w:style w:type="paragraph" w:customStyle="1" w:styleId="16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68">
    <w:name w:val="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69">
    <w:name w:val="_Style 123"/>
    <w:next w:val="1"/>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70">
    <w:name w:val="图表脚注说明"/>
    <w:basedOn w:val="1"/>
    <w:qFormat/>
    <w:uiPriority w:val="0"/>
    <w:pPr>
      <w:numPr>
        <w:ilvl w:val="0"/>
        <w:numId w:val="16"/>
      </w:numPr>
    </w:pPr>
    <w:rPr>
      <w:rFonts w:ascii="宋体"/>
      <w:sz w:val="18"/>
      <w:szCs w:val="18"/>
    </w:rPr>
  </w:style>
  <w:style w:type="paragraph" w:customStyle="1" w:styleId="171">
    <w:name w:val="列项◆（三级）"/>
    <w:basedOn w:val="1"/>
    <w:qFormat/>
    <w:uiPriority w:val="0"/>
    <w:pPr>
      <w:numPr>
        <w:ilvl w:val="2"/>
        <w:numId w:val="8"/>
      </w:numPr>
    </w:pPr>
    <w:rPr>
      <w:rFonts w:ascii="宋体"/>
      <w:szCs w:val="21"/>
    </w:rPr>
  </w:style>
  <w:style w:type="paragraph" w:customStyle="1" w:styleId="172">
    <w:name w:val="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73">
    <w:name w:val="注：（正文）"/>
    <w:basedOn w:val="164"/>
    <w:next w:val="35"/>
    <w:qFormat/>
    <w:uiPriority w:val="0"/>
  </w:style>
  <w:style w:type="paragraph" w:customStyle="1" w:styleId="174">
    <w:name w:val="五级无"/>
    <w:basedOn w:val="163"/>
    <w:qFormat/>
    <w:uiPriority w:val="0"/>
    <w:pPr>
      <w:spacing w:beforeLines="0" w:afterLines="0"/>
    </w:pPr>
    <w:rPr>
      <w:rFonts w:ascii="宋体" w:eastAsia="宋体"/>
    </w:rPr>
  </w:style>
  <w:style w:type="paragraph" w:styleId="175">
    <w:name w:val="List Paragraph"/>
    <w:basedOn w:val="1"/>
    <w:qFormat/>
    <w:uiPriority w:val="34"/>
    <w:pPr>
      <w:ind w:firstLine="420" w:firstLineChars="200"/>
    </w:pPr>
  </w:style>
  <w:style w:type="paragraph" w:customStyle="1" w:styleId="17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77">
    <w:name w:val="标准书眉_偶数页"/>
    <w:basedOn w:val="151"/>
    <w:next w:val="1"/>
    <w:qFormat/>
    <w:uiPriority w:val="0"/>
    <w:pPr>
      <w:jc w:val="left"/>
    </w:pPr>
  </w:style>
  <w:style w:type="paragraph" w:customStyle="1" w:styleId="1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7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8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8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82">
    <w:name w:val="其他实施日期"/>
    <w:basedOn w:val="119"/>
    <w:qFormat/>
    <w:uiPriority w:val="0"/>
    <w:pPr>
      <w:framePr w:wrap="around"/>
    </w:pPr>
  </w:style>
  <w:style w:type="paragraph" w:customStyle="1" w:styleId="183">
    <w:name w:val="封面正文"/>
    <w:qFormat/>
    <w:uiPriority w:val="0"/>
    <w:pPr>
      <w:jc w:val="both"/>
    </w:pPr>
    <w:rPr>
      <w:rFonts w:ascii="Times New Roman" w:hAnsi="Times New Roman" w:eastAsia="宋体" w:cs="Times New Roman"/>
      <w:lang w:val="en-US" w:eastAsia="zh-CN" w:bidi="ar-SA"/>
    </w:rPr>
  </w:style>
  <w:style w:type="paragraph" w:customStyle="1" w:styleId="184">
    <w:name w:val="四级无"/>
    <w:basedOn w:val="125"/>
    <w:qFormat/>
    <w:uiPriority w:val="0"/>
    <w:pPr>
      <w:spacing w:beforeLines="0" w:afterLines="0"/>
    </w:pPr>
    <w:rPr>
      <w:rFonts w:ascii="宋体" w:eastAsia="宋体"/>
    </w:rPr>
  </w:style>
  <w:style w:type="paragraph" w:customStyle="1" w:styleId="185">
    <w:name w:val="附录图标题"/>
    <w:basedOn w:val="1"/>
    <w:next w:val="35"/>
    <w:qFormat/>
    <w:uiPriority w:val="0"/>
    <w:pPr>
      <w:numPr>
        <w:ilvl w:val="1"/>
        <w:numId w:val="1"/>
      </w:numPr>
      <w:tabs>
        <w:tab w:val="left" w:pos="363"/>
      </w:tabs>
      <w:spacing w:beforeLines="50" w:afterLines="50"/>
      <w:jc w:val="center"/>
    </w:pPr>
    <w:rPr>
      <w:rFonts w:ascii="黑体" w:eastAsia="黑体"/>
      <w:szCs w:val="21"/>
    </w:rPr>
  </w:style>
  <w:style w:type="paragraph" w:customStyle="1" w:styleId="18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87">
    <w:name w:val="列出段落1"/>
    <w:basedOn w:val="1"/>
    <w:qFormat/>
    <w:uiPriority w:val="0"/>
    <w:pPr>
      <w:ind w:firstLine="420" w:firstLineChars="200"/>
    </w:pPr>
    <w:rPr>
      <w:szCs w:val="21"/>
    </w:rPr>
  </w:style>
  <w:style w:type="paragraph" w:customStyle="1" w:styleId="188">
    <w:name w:val="reader-word-layer"/>
    <w:basedOn w:val="1"/>
    <w:qFormat/>
    <w:uiPriority w:val="0"/>
    <w:pPr>
      <w:widowControl/>
      <w:spacing w:before="100" w:beforeAutospacing="1" w:after="100" w:afterAutospacing="1"/>
      <w:jc w:val="left"/>
    </w:pPr>
    <w:rPr>
      <w:rFonts w:ascii="宋体" w:hAnsi="宋体" w:cs="宋体"/>
      <w:kern w:val="0"/>
      <w:sz w:val="24"/>
    </w:rPr>
  </w:style>
  <w:style w:type="table" w:customStyle="1" w:styleId="189">
    <w:name w:val="网格型1"/>
    <w:basedOn w:val="4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0">
    <w:name w:val="font01"/>
    <w:basedOn w:val="48"/>
    <w:qFormat/>
    <w:uiPriority w:val="0"/>
    <w:rPr>
      <w:rFonts w:hint="eastAsia" w:ascii="宋体" w:hAnsi="宋体" w:eastAsia="宋体" w:cs="宋体"/>
      <w:color w:val="000000"/>
      <w:sz w:val="22"/>
      <w:szCs w:val="22"/>
      <w:u w:val="none"/>
    </w:rPr>
  </w:style>
  <w:style w:type="character" w:customStyle="1" w:styleId="191">
    <w:name w:val="font41"/>
    <w:basedOn w:val="48"/>
    <w:qFormat/>
    <w:uiPriority w:val="0"/>
    <w:rPr>
      <w:rFonts w:hint="eastAsia" w:ascii="宋体" w:hAnsi="宋体" w:eastAsia="宋体" w:cs="宋体"/>
      <w:color w:val="FF0000"/>
      <w:sz w:val="22"/>
      <w:szCs w:val="22"/>
      <w:u w:val="none"/>
    </w:rPr>
  </w:style>
  <w:style w:type="character" w:customStyle="1" w:styleId="192">
    <w:name w:val="font51"/>
    <w:basedOn w:val="48"/>
    <w:qFormat/>
    <w:uiPriority w:val="0"/>
    <w:rPr>
      <w:rFonts w:hint="eastAsia" w:ascii="宋体" w:hAnsi="宋体" w:eastAsia="宋体" w:cs="宋体"/>
      <w:color w:val="FF0000"/>
      <w:sz w:val="22"/>
      <w:szCs w:val="22"/>
      <w:u w:val="none"/>
      <w:vertAlign w:val="subscript"/>
    </w:rPr>
  </w:style>
  <w:style w:type="character" w:customStyle="1" w:styleId="193">
    <w:name w:val="font61"/>
    <w:basedOn w:val="48"/>
    <w:qFormat/>
    <w:uiPriority w:val="0"/>
    <w:rPr>
      <w:rFonts w:hint="eastAsia" w:ascii="宋体" w:hAnsi="宋体" w:eastAsia="宋体" w:cs="宋体"/>
      <w:color w:val="000000"/>
      <w:sz w:val="22"/>
      <w:szCs w:val="22"/>
      <w:u w:val="none"/>
      <w:vertAlign w:val="subscript"/>
    </w:rPr>
  </w:style>
  <w:style w:type="character" w:customStyle="1" w:styleId="194">
    <w:name w:val="font71"/>
    <w:basedOn w:val="48"/>
    <w:qFormat/>
    <w:uiPriority w:val="0"/>
    <w:rPr>
      <w:rFonts w:hint="eastAsia" w:ascii="宋体" w:hAnsi="宋体" w:eastAsia="宋体" w:cs="宋体"/>
      <w:color w:val="000000"/>
      <w:sz w:val="22"/>
      <w:szCs w:val="22"/>
      <w:u w:val="none"/>
      <w:vertAlign w:val="superscript"/>
    </w:rPr>
  </w:style>
  <w:style w:type="character" w:customStyle="1" w:styleId="195">
    <w:name w:val="font81"/>
    <w:basedOn w:val="48"/>
    <w:qFormat/>
    <w:uiPriority w:val="0"/>
    <w:rPr>
      <w:rFonts w:hint="eastAsia" w:ascii="宋体" w:hAnsi="宋体" w:eastAsia="宋体" w:cs="宋体"/>
      <w:i/>
      <w:iCs/>
      <w:color w:val="000000"/>
      <w:sz w:val="22"/>
      <w:szCs w:val="22"/>
      <w:u w:val="none"/>
    </w:rPr>
  </w:style>
  <w:style w:type="character" w:customStyle="1" w:styleId="196">
    <w:name w:val="font101"/>
    <w:basedOn w:val="48"/>
    <w:qFormat/>
    <w:uiPriority w:val="0"/>
    <w:rPr>
      <w:rFonts w:ascii="Adobe 黑体 Std R" w:hAnsi="Adobe 黑体 Std R" w:eastAsia="Adobe 黑体 Std R" w:cs="Adobe 黑体 Std R"/>
      <w:color w:val="000000"/>
      <w:sz w:val="22"/>
      <w:szCs w:val="22"/>
      <w:u w:val="none"/>
      <w:vertAlign w:val="superscript"/>
    </w:rPr>
  </w:style>
  <w:style w:type="character" w:customStyle="1" w:styleId="197">
    <w:name w:val="font112"/>
    <w:basedOn w:val="48"/>
    <w:qFormat/>
    <w:uiPriority w:val="0"/>
    <w:rPr>
      <w:rFonts w:hint="default" w:ascii="Adobe 黑体 Std R" w:hAnsi="Adobe 黑体 Std R" w:eastAsia="Adobe 黑体 Std R" w:cs="Adobe 黑体 Std R"/>
      <w:color w:val="000000"/>
      <w:sz w:val="22"/>
      <w:szCs w:val="22"/>
      <w:u w:val="none"/>
    </w:rPr>
  </w:style>
  <w:style w:type="character" w:customStyle="1" w:styleId="198">
    <w:name w:val="font21"/>
    <w:basedOn w:val="48"/>
    <w:qFormat/>
    <w:uiPriority w:val="0"/>
    <w:rPr>
      <w:rFonts w:hint="eastAsia" w:ascii="宋体" w:hAnsi="宋体" w:eastAsia="宋体" w:cs="宋体"/>
      <w:color w:val="000000"/>
      <w:sz w:val="22"/>
      <w:szCs w:val="22"/>
      <w:u w:val="none"/>
    </w:rPr>
  </w:style>
  <w:style w:type="character" w:customStyle="1" w:styleId="199">
    <w:name w:val="font121"/>
    <w:basedOn w:val="48"/>
    <w:qFormat/>
    <w:uiPriority w:val="0"/>
    <w:rPr>
      <w:rFonts w:hint="eastAsia" w:ascii="宋体" w:hAnsi="宋体" w:eastAsia="宋体" w:cs="宋体"/>
      <w:color w:val="000000"/>
      <w:sz w:val="22"/>
      <w:szCs w:val="22"/>
      <w:u w:val="none"/>
      <w:vertAlign w:val="superscript"/>
    </w:rPr>
  </w:style>
  <w:style w:type="character" w:customStyle="1" w:styleId="200">
    <w:name w:val="font141"/>
    <w:basedOn w:val="48"/>
    <w:qFormat/>
    <w:uiPriority w:val="0"/>
    <w:rPr>
      <w:rFonts w:hint="default" w:ascii="Adobe 黑体 Std R" w:hAnsi="Adobe 黑体 Std R" w:eastAsia="Adobe 黑体 Std R" w:cs="Adobe 黑体 Std R"/>
      <w:color w:val="000000"/>
      <w:sz w:val="22"/>
      <w:szCs w:val="22"/>
      <w:u w:val="none"/>
      <w:vertAlign w:val="superscript"/>
    </w:rPr>
  </w:style>
  <w:style w:type="character" w:customStyle="1" w:styleId="201">
    <w:name w:val="font151"/>
    <w:basedOn w:val="48"/>
    <w:qFormat/>
    <w:uiPriority w:val="0"/>
    <w:rPr>
      <w:rFonts w:hint="default" w:ascii="Adobe 黑体 Std R" w:hAnsi="Adobe 黑体 Std R" w:eastAsia="Adobe 黑体 Std R" w:cs="Adobe 黑体 Std R"/>
      <w:color w:val="000000"/>
      <w:sz w:val="22"/>
      <w:szCs w:val="22"/>
      <w:u w:val="none"/>
    </w:rPr>
  </w:style>
  <w:style w:type="paragraph" w:customStyle="1" w:styleId="202">
    <w:name w:val="标准文件_段"/>
    <w:qFormat/>
    <w:uiPriority w:val="0"/>
    <w:pPr>
      <w:autoSpaceDE w:val="0"/>
      <w:autoSpaceDN w:val="0"/>
      <w:ind w:firstLine="420" w:firstLineChars="200"/>
      <w:jc w:val="both"/>
    </w:pPr>
    <w:rPr>
      <w:rFonts w:hint="eastAsia" w:ascii="宋体" w:hAnsi="Times New Roman" w:eastAsia="宋体" w:cs="宋体"/>
      <w:sz w:val="21"/>
      <w:lang w:val="en-US" w:eastAsia="zh-CN" w:bidi="ar-SA"/>
    </w:rPr>
  </w:style>
  <w:style w:type="paragraph" w:customStyle="1" w:styleId="20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204">
    <w:name w:val="标准文件_术语条一"/>
    <w:basedOn w:val="205"/>
    <w:next w:val="202"/>
    <w:qFormat/>
    <w:uiPriority w:val="0"/>
    <w:pPr>
      <w:ind w:left="420" w:hanging="420" w:hangingChars="200"/>
    </w:pPr>
    <w:rPr>
      <w:rFonts w:ascii="黑体" w:hAnsi="黑体" w:eastAsia="黑体" w:cs="黑体"/>
    </w:rPr>
  </w:style>
  <w:style w:type="paragraph" w:customStyle="1" w:styleId="205">
    <w:name w:val="标准文件_一级无标题"/>
    <w:basedOn w:val="206"/>
    <w:qFormat/>
    <w:uiPriority w:val="0"/>
    <w:pPr>
      <w:spacing w:before="4" w:beforeLines="1" w:after="4" w:afterLines="1"/>
      <w:outlineLvl w:val="9"/>
    </w:pPr>
    <w:rPr>
      <w:rFonts w:ascii="宋体" w:hAnsi="宋体" w:eastAsia="宋体" w:cs="宋体"/>
    </w:rPr>
  </w:style>
  <w:style w:type="paragraph" w:customStyle="1" w:styleId="206">
    <w:name w:val="标准文件_一级条标题"/>
    <w:basedOn w:val="207"/>
    <w:next w:val="202"/>
    <w:qFormat/>
    <w:uiPriority w:val="0"/>
    <w:pPr>
      <w:numPr>
        <w:ilvl w:val="1"/>
      </w:numPr>
      <w:spacing w:before="157" w:beforeLines="50" w:after="157" w:afterLines="50"/>
      <w:outlineLvl w:val="1"/>
    </w:pPr>
  </w:style>
  <w:style w:type="paragraph" w:customStyle="1" w:styleId="207">
    <w:name w:val="标准文件_章标题"/>
    <w:next w:val="202"/>
    <w:qFormat/>
    <w:uiPriority w:val="0"/>
    <w:pPr>
      <w:numPr>
        <w:ilvl w:val="0"/>
        <w:numId w:val="17"/>
      </w:numPr>
      <w:spacing w:before="313" w:beforeLines="100" w:after="313" w:afterLines="100"/>
      <w:jc w:val="both"/>
      <w:outlineLvl w:val="0"/>
    </w:pPr>
    <w:rPr>
      <w:rFonts w:hint="eastAsia" w:ascii="黑体" w:hAnsi="Times New Roman" w:eastAsia="黑体" w:cs="黑体"/>
      <w:sz w:val="21"/>
      <w:lang w:val="en-US" w:eastAsia="zh-CN" w:bidi="ar-SA"/>
    </w:rPr>
  </w:style>
  <w:style w:type="paragraph" w:customStyle="1" w:styleId="208">
    <w:name w:val="标准文件_参考文献标题"/>
    <w:basedOn w:val="1"/>
    <w:next w:val="1"/>
    <w:qFormat/>
    <w:uiPriority w:val="0"/>
    <w:pPr>
      <w:widowControl/>
      <w:shd w:val="clear" w:color="FFFFFF" w:fill="FFFFFF"/>
      <w:spacing w:before="126" w:beforeLines="40" w:after="157" w:afterLines="50"/>
      <w:jc w:val="center"/>
      <w:outlineLvl w:val="0"/>
    </w:pPr>
    <w:rPr>
      <w:rFonts w:ascii="黑体" w:eastAsia="黑体" w:cs="黑体"/>
      <w:kern w:val="0"/>
    </w:rPr>
  </w:style>
  <w:style w:type="paragraph" w:customStyle="1" w:styleId="209">
    <w:name w:val="标准文件_正文图标题"/>
    <w:next w:val="202"/>
    <w:qFormat/>
    <w:uiPriority w:val="0"/>
    <w:pPr>
      <w:numPr>
        <w:ilvl w:val="0"/>
        <w:numId w:val="18"/>
      </w:numPr>
      <w:spacing w:before="157" w:beforeLines="50" w:after="157" w:afterLines="50"/>
      <w:jc w:val="center"/>
    </w:pPr>
    <w:rPr>
      <w:rFonts w:hint="eastAsia" w:ascii="黑体" w:hAnsi="黑体" w:eastAsia="黑体" w:cs="黑体"/>
      <w:sz w:val="21"/>
      <w:lang w:val="en-US" w:eastAsia="zh-CN" w:bidi="ar-SA"/>
    </w:rPr>
  </w:style>
  <w:style w:type="paragraph" w:customStyle="1" w:styleId="210">
    <w:name w:val="标准文件_二级条标题"/>
    <w:next w:val="202"/>
    <w:qFormat/>
    <w:uiPriority w:val="0"/>
    <w:pPr>
      <w:widowControl w:val="0"/>
      <w:numPr>
        <w:ilvl w:val="2"/>
        <w:numId w:val="17"/>
      </w:numPr>
      <w:spacing w:before="157" w:beforeLines="50" w:after="157" w:afterLines="50"/>
      <w:jc w:val="both"/>
      <w:outlineLvl w:val="2"/>
    </w:pPr>
    <w:rPr>
      <w:rFonts w:hint="eastAsia" w:ascii="黑体" w:hAnsi="黑体" w:eastAsia="黑体" w:cs="黑体"/>
      <w:sz w:val="21"/>
      <w:lang w:val="en-US" w:eastAsia="zh-CN" w:bidi="ar-SA"/>
    </w:rPr>
  </w:style>
  <w:style w:type="paragraph" w:customStyle="1" w:styleId="211">
    <w:name w:val="标准文件_三级条标题"/>
    <w:basedOn w:val="210"/>
    <w:next w:val="202"/>
    <w:qFormat/>
    <w:uiPriority w:val="0"/>
    <w:pPr>
      <w:widowControl/>
      <w:numPr>
        <w:ilvl w:val="3"/>
      </w:numPr>
      <w:outlineLvl w:val="3"/>
    </w:pPr>
  </w:style>
  <w:style w:type="paragraph" w:customStyle="1" w:styleId="212">
    <w:name w:val="标准文件_一级项"/>
    <w:next w:val="202"/>
    <w:qFormat/>
    <w:uiPriority w:val="0"/>
    <w:pPr>
      <w:numPr>
        <w:ilvl w:val="0"/>
        <w:numId w:val="19"/>
      </w:numPr>
      <w:tabs>
        <w:tab w:val="left" w:pos="852"/>
        <w:tab w:val="clear" w:pos="851"/>
      </w:tabs>
    </w:pPr>
    <w:rPr>
      <w:rFonts w:hint="eastAsia" w:ascii="宋体" w:hAnsi="Times New Roman" w:eastAsia="宋体" w:cs="宋体"/>
      <w:sz w:val="21"/>
      <w:lang w:val="en-US" w:eastAsia="zh-CN" w:bidi="ar-SA"/>
    </w:rPr>
  </w:style>
  <w:style w:type="paragraph" w:customStyle="1" w:styleId="213">
    <w:name w:val="标准文件_正文表标题"/>
    <w:next w:val="202"/>
    <w:qFormat/>
    <w:uiPriority w:val="0"/>
    <w:pPr>
      <w:numPr>
        <w:ilvl w:val="0"/>
        <w:numId w:val="20"/>
      </w:numPr>
      <w:tabs>
        <w:tab w:val="left" w:pos="0"/>
        <w:tab w:val="clear" w:pos="539"/>
      </w:tabs>
      <w:spacing w:before="157" w:beforeLines="50" w:after="157" w:afterLines="50"/>
      <w:jc w:val="center"/>
    </w:pPr>
    <w:rPr>
      <w:rFonts w:hint="eastAsia" w:ascii="黑体" w:hAnsi="黑体" w:eastAsia="黑体" w:cs="黑体"/>
      <w:sz w:val="21"/>
      <w:lang w:val="en-US" w:eastAsia="zh-CN" w:bidi="ar-SA"/>
    </w:rPr>
  </w:style>
  <w:style w:type="paragraph" w:customStyle="1" w:styleId="214">
    <w:name w:val="标准文件_注"/>
    <w:next w:val="202"/>
    <w:qFormat/>
    <w:uiPriority w:val="0"/>
    <w:pPr>
      <w:numPr>
        <w:ilvl w:val="0"/>
        <w:numId w:val="21"/>
      </w:numPr>
      <w:autoSpaceDE w:val="0"/>
      <w:autoSpaceDN w:val="0"/>
      <w:jc w:val="both"/>
    </w:pPr>
    <w:rPr>
      <w:rFonts w:hint="eastAsia" w:ascii="宋体" w:hAnsi="宋体" w:eastAsia="宋体" w:cs="宋体"/>
      <w:sz w:val="18"/>
      <w:lang w:val="en-US" w:eastAsia="zh-CN" w:bidi="ar-SA"/>
    </w:rPr>
  </w:style>
  <w:style w:type="paragraph" w:customStyle="1" w:styleId="215">
    <w:name w:val="标准文件_三级无标题"/>
    <w:basedOn w:val="211"/>
    <w:qFormat/>
    <w:uiPriority w:val="0"/>
    <w:pPr>
      <w:spacing w:before="4" w:beforeLines="1" w:after="4" w:afterLines="1"/>
      <w:outlineLvl w:val="9"/>
    </w:pPr>
    <w:rPr>
      <w:rFonts w:ascii="宋体" w:hAnsi="宋体" w:eastAsia="宋体" w:cs="宋体"/>
    </w:rPr>
  </w:style>
  <w:style w:type="paragraph" w:customStyle="1" w:styleId="216">
    <w:name w:val="标准文件_字母编号列项（一级）"/>
    <w:next w:val="202"/>
    <w:qFormat/>
    <w:uiPriority w:val="0"/>
    <w:pPr>
      <w:numPr>
        <w:ilvl w:val="0"/>
        <w:numId w:val="22"/>
      </w:numPr>
      <w:tabs>
        <w:tab w:val="left" w:pos="839"/>
        <w:tab w:val="clear" w:pos="851"/>
      </w:tabs>
      <w:jc w:val="both"/>
    </w:pPr>
    <w:rPr>
      <w:rFonts w:hint="eastAsia" w:ascii="宋体" w:hAnsi="Times New Roman" w:eastAsia="宋体" w:cs="宋体"/>
      <w:sz w:val="21"/>
      <w:lang w:val="en-US" w:eastAsia="zh-CN" w:bidi="ar-SA"/>
    </w:rPr>
  </w:style>
  <w:style w:type="paragraph" w:customStyle="1" w:styleId="217">
    <w:name w:val="标准文件_四级无标题"/>
    <w:basedOn w:val="218"/>
    <w:qFormat/>
    <w:uiPriority w:val="0"/>
    <w:pPr>
      <w:spacing w:before="4" w:beforeLines="1" w:after="4" w:afterLines="1"/>
      <w:outlineLvl w:val="9"/>
    </w:pPr>
    <w:rPr>
      <w:rFonts w:ascii="宋体" w:hAnsi="宋体" w:eastAsia="宋体" w:cs="宋体"/>
      <w:szCs w:val="52"/>
    </w:rPr>
  </w:style>
  <w:style w:type="paragraph" w:customStyle="1" w:styleId="218">
    <w:name w:val="标准文件_四级条标题"/>
    <w:next w:val="202"/>
    <w:qFormat/>
    <w:uiPriority w:val="0"/>
    <w:pPr>
      <w:widowControl w:val="0"/>
      <w:numPr>
        <w:ilvl w:val="4"/>
        <w:numId w:val="17"/>
      </w:numPr>
      <w:spacing w:before="157" w:beforeLines="50" w:after="157" w:afterLines="50"/>
      <w:jc w:val="both"/>
      <w:outlineLvl w:val="4"/>
    </w:pPr>
    <w:rPr>
      <w:rFonts w:hint="eastAsia" w:ascii="黑体" w:hAnsi="黑体" w:eastAsia="黑体" w:cs="黑体"/>
      <w:sz w:val="21"/>
      <w:lang w:val="en-US" w:eastAsia="zh-CN" w:bidi="ar-SA"/>
    </w:rPr>
  </w:style>
  <w:style w:type="paragraph" w:customStyle="1" w:styleId="219">
    <w:name w:val="标准文件_数字编号列项（二级）"/>
    <w:next w:val="202"/>
    <w:qFormat/>
    <w:uiPriority w:val="0"/>
    <w:pPr>
      <w:numPr>
        <w:ilvl w:val="1"/>
        <w:numId w:val="22"/>
      </w:numPr>
      <w:tabs>
        <w:tab w:val="left" w:pos="1259"/>
        <w:tab w:val="clear" w:pos="1276"/>
      </w:tabs>
      <w:ind w:left="1259" w:hanging="419"/>
      <w:jc w:val="both"/>
    </w:pPr>
    <w:rPr>
      <w:rFonts w:hint="eastAsia" w:ascii="宋体" w:hAnsi="Times New Roman" w:eastAsia="宋体" w:cs="Times New Roman"/>
      <w:sz w:val="21"/>
      <w:lang w:val="en-US" w:eastAsia="zh-CN" w:bidi="ar-SA"/>
    </w:rPr>
  </w:style>
  <w:style w:type="paragraph" w:customStyle="1" w:styleId="220">
    <w:name w:val="标准文件_正文公式"/>
    <w:basedOn w:val="1"/>
    <w:next w:val="221"/>
    <w:qFormat/>
    <w:uiPriority w:val="0"/>
    <w:pPr>
      <w:tabs>
        <w:tab w:val="center" w:pos="4678"/>
        <w:tab w:val="right" w:leader="middleDot" w:pos="9355"/>
      </w:tabs>
    </w:pPr>
    <w:rPr>
      <w:rFonts w:hAnsi="宋体"/>
    </w:rPr>
  </w:style>
  <w:style w:type="paragraph" w:customStyle="1" w:styleId="221">
    <w:name w:val="标准文件_标准正文"/>
    <w:basedOn w:val="1"/>
    <w:next w:val="202"/>
    <w:qFormat/>
    <w:uiPriority w:val="0"/>
    <w:pPr>
      <w:snapToGrid w:val="0"/>
      <w:ind w:firstLine="420" w:firstLineChars="200"/>
    </w:pPr>
    <w:rPr>
      <w:kern w:val="0"/>
    </w:rPr>
  </w:style>
  <w:style w:type="paragraph" w:customStyle="1" w:styleId="222">
    <w:name w:val="标准文件_注："/>
    <w:next w:val="202"/>
    <w:qFormat/>
    <w:uiPriority w:val="0"/>
    <w:pPr>
      <w:widowControl w:val="0"/>
      <w:numPr>
        <w:ilvl w:val="0"/>
        <w:numId w:val="23"/>
      </w:numPr>
      <w:autoSpaceDE w:val="0"/>
      <w:autoSpaceDN w:val="0"/>
      <w:jc w:val="both"/>
    </w:pPr>
    <w:rPr>
      <w:rFonts w:ascii="宋体" w:hAnsi="Times New Roman" w:eastAsia="宋体" w:cs="Times New Roman"/>
      <w:sz w:val="18"/>
      <w:szCs w:val="18"/>
      <w:lang w:val="en-US" w:eastAsia="zh-CN" w:bidi="ar-SA"/>
    </w:rPr>
  </w:style>
  <w:style w:type="paragraph" w:customStyle="1" w:styleId="223">
    <w:name w:val="标准文件_附录标识"/>
    <w:basedOn w:val="1"/>
    <w:next w:val="202"/>
    <w:link w:val="226"/>
    <w:qFormat/>
    <w:uiPriority w:val="0"/>
    <w:pPr>
      <w:widowControl/>
      <w:numPr>
        <w:ilvl w:val="0"/>
        <w:numId w:val="24"/>
      </w:numPr>
      <w:shd w:val="clear" w:color="FFFFFF" w:fill="FFFFFF"/>
      <w:tabs>
        <w:tab w:val="left" w:pos="6406"/>
      </w:tabs>
      <w:spacing w:before="79" w:beforeLines="25" w:after="157" w:afterLines="50"/>
      <w:jc w:val="center"/>
      <w:outlineLvl w:val="0"/>
    </w:pPr>
    <w:rPr>
      <w:rFonts w:ascii="黑体" w:hAnsi="黑体" w:eastAsia="黑体" w:cs="黑体"/>
    </w:rPr>
  </w:style>
  <w:style w:type="paragraph" w:customStyle="1" w:styleId="224">
    <w:name w:val="标准文件_附录一级无标题"/>
    <w:basedOn w:val="225"/>
    <w:link w:val="227"/>
    <w:qFormat/>
    <w:uiPriority w:val="0"/>
    <w:pPr>
      <w:spacing w:before="4" w:beforeLines="1" w:after="4" w:afterLines="1" w:line="276" w:lineRule="auto"/>
      <w:outlineLvl w:val="9"/>
    </w:pPr>
    <w:rPr>
      <w:rFonts w:ascii="宋体" w:hAnsi="宋体" w:eastAsia="宋体" w:cs="宋体"/>
    </w:rPr>
  </w:style>
  <w:style w:type="paragraph" w:customStyle="1" w:styleId="225">
    <w:name w:val="标准文件_附录一级条标题"/>
    <w:next w:val="202"/>
    <w:qFormat/>
    <w:uiPriority w:val="0"/>
    <w:pPr>
      <w:widowControl w:val="0"/>
      <w:numPr>
        <w:ilvl w:val="1"/>
        <w:numId w:val="24"/>
      </w:numPr>
      <w:spacing w:before="157" w:beforeLines="50" w:after="157" w:afterLines="50"/>
      <w:jc w:val="both"/>
      <w:outlineLvl w:val="2"/>
    </w:pPr>
    <w:rPr>
      <w:rFonts w:hint="eastAsia" w:ascii="黑体" w:hAnsi="黑体" w:eastAsia="黑体" w:cs="黑体"/>
      <w:kern w:val="21"/>
      <w:sz w:val="21"/>
      <w:lang w:val="en-US" w:eastAsia="zh-CN" w:bidi="ar-SA"/>
    </w:rPr>
  </w:style>
  <w:style w:type="character" w:customStyle="1" w:styleId="226">
    <w:name w:val="标准文件_附录标识 Char"/>
    <w:link w:val="223"/>
    <w:qFormat/>
    <w:uiPriority w:val="0"/>
    <w:rPr>
      <w:rFonts w:ascii="黑体" w:hAnsi="黑体" w:eastAsia="黑体" w:cs="黑体"/>
    </w:rPr>
  </w:style>
  <w:style w:type="character" w:customStyle="1" w:styleId="227">
    <w:name w:val="标准文件_附录一级无标题 Char"/>
    <w:link w:val="224"/>
    <w:qFormat/>
    <w:uiPriority w:val="0"/>
    <w:rPr>
      <w:rFonts w:ascii="宋体" w:hAnsi="宋体" w:eastAsia="宋体" w:cs="宋体"/>
    </w:rPr>
  </w:style>
  <w:style w:type="paragraph" w:customStyle="1" w:styleId="228">
    <w:name w:val="附录表标题续表"/>
    <w:basedOn w:val="1"/>
    <w:qFormat/>
    <w:uiPriority w:val="0"/>
    <w:pPr>
      <w:numPr>
        <w:ilvl w:val="2"/>
        <w:numId w:val="2"/>
      </w:numPr>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6437</Words>
  <Characters>7484</Characters>
  <Lines>60</Lines>
  <Paragraphs>17</Paragraphs>
  <TotalTime>64</TotalTime>
  <ScaleCrop>false</ScaleCrop>
  <LinksUpToDate>false</LinksUpToDate>
  <CharactersWithSpaces>7765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2020-04-15T22:39:00Z</dcterms:created>
  <cp:lastPrinted>2025-04-16T07:40:00Z</cp:lastPrinted>
  <dcterms:modified xsi:type="dcterms:W3CDTF">2025-07-10T03:38:37Z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DA3CDEF80E6C46EBABAD69E03ABC5C02_13</vt:lpwstr>
  </property>
  <property fmtid="{D5CDD505-2E9C-101B-9397-08002B2CF9AE}" pid="4" name="KSOTemplateDocerSaveRecord">
    <vt:lpwstr>eyJoZGlkIjoiOTkzNjI5NWM5YTc5YzgzN2EzOWI1YTdkZTMxYWRhMTYiLCJ1c2VySWQiOiI5MDg4MjY3MzMifQ==</vt:lpwstr>
  </property>
</Properties>
</file>