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709AD" w14:textId="77777777" w:rsidR="00973978" w:rsidRDefault="00973978" w:rsidP="00D90CC1">
      <w:pPr>
        <w:spacing w:line="360" w:lineRule="auto"/>
        <w:jc w:val="center"/>
        <w:rPr>
          <w:rFonts w:ascii="仿宋_GB2312" w:eastAsia="仿宋_GB2312" w:hAnsi="华文中宋" w:cs="Times New Roman"/>
          <w:bCs/>
          <w:sz w:val="44"/>
          <w:szCs w:val="44"/>
        </w:rPr>
      </w:pPr>
    </w:p>
    <w:p w14:paraId="1C9BA3C1" w14:textId="77777777" w:rsidR="00973978" w:rsidRDefault="00973978" w:rsidP="00D90CC1">
      <w:pPr>
        <w:spacing w:line="360" w:lineRule="auto"/>
        <w:jc w:val="center"/>
        <w:rPr>
          <w:rFonts w:ascii="仿宋_GB2312" w:eastAsia="仿宋_GB2312" w:hAnsi="华文中宋" w:cs="Times New Roman"/>
          <w:bCs/>
          <w:sz w:val="44"/>
          <w:szCs w:val="44"/>
        </w:rPr>
      </w:pPr>
    </w:p>
    <w:p w14:paraId="4A313EB8" w14:textId="507B132E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华文中宋" w:cs="Times New Roman"/>
          <w:bCs/>
          <w:sz w:val="44"/>
          <w:szCs w:val="44"/>
        </w:rPr>
      </w:pPr>
      <w:r w:rsidRPr="00E473EF">
        <w:rPr>
          <w:rFonts w:ascii="仿宋_GB2312" w:eastAsia="仿宋_GB2312" w:hAnsi="华文中宋" w:cs="Times New Roman" w:hint="eastAsia"/>
          <w:bCs/>
          <w:sz w:val="44"/>
          <w:szCs w:val="44"/>
        </w:rPr>
        <w:t>深圳市地方标准</w:t>
      </w:r>
      <w:r>
        <w:rPr>
          <w:rFonts w:ascii="仿宋_GB2312" w:eastAsia="仿宋_GB2312" w:hAnsi="华文中宋" w:cs="Times New Roman"/>
          <w:bCs/>
          <w:sz w:val="44"/>
          <w:szCs w:val="44"/>
        </w:rPr>
        <w:br/>
      </w:r>
      <w:r w:rsidRPr="00E473EF">
        <w:rPr>
          <w:rFonts w:ascii="仿宋_GB2312" w:eastAsia="仿宋_GB2312" w:hAnsi="华文中宋" w:cs="Times New Roman" w:hint="eastAsia"/>
          <w:bCs/>
          <w:sz w:val="44"/>
          <w:szCs w:val="44"/>
        </w:rPr>
        <w:t>《</w:t>
      </w:r>
      <w:r w:rsidRPr="00D90CC1">
        <w:rPr>
          <w:rFonts w:ascii="仿宋_GB2312" w:eastAsia="仿宋_GB2312" w:hAnsi="华文中宋" w:cs="Times New Roman" w:hint="eastAsia"/>
          <w:bCs/>
          <w:sz w:val="44"/>
          <w:szCs w:val="44"/>
        </w:rPr>
        <w:t>人形机器人应用环境数据采集规范</w:t>
      </w:r>
      <w:r w:rsidRPr="00E473EF">
        <w:rPr>
          <w:rFonts w:ascii="仿宋_GB2312" w:eastAsia="仿宋_GB2312" w:hAnsi="华文中宋" w:cs="Times New Roman" w:hint="eastAsia"/>
          <w:bCs/>
          <w:sz w:val="44"/>
          <w:szCs w:val="44"/>
        </w:rPr>
        <w:t>》</w:t>
      </w:r>
    </w:p>
    <w:p w14:paraId="5E3FEB57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仿宋" w:cs="Times New Roman"/>
          <w:bCs/>
          <w:sz w:val="30"/>
          <w:szCs w:val="30"/>
        </w:rPr>
      </w:pPr>
      <w:r w:rsidRPr="00E473EF">
        <w:rPr>
          <w:rFonts w:ascii="仿宋_GB2312" w:eastAsia="仿宋_GB2312" w:hAnsi="仿宋" w:cs="Times New Roman" w:hint="eastAsia"/>
          <w:bCs/>
          <w:sz w:val="30"/>
          <w:szCs w:val="30"/>
        </w:rPr>
        <w:t>（</w:t>
      </w:r>
      <w:r w:rsidRPr="00E473EF">
        <w:rPr>
          <w:rFonts w:ascii="仿宋_GB2312" w:eastAsia="仿宋_GB2312" w:hAnsi="仿宋" w:hint="eastAsia"/>
          <w:bCs/>
          <w:sz w:val="30"/>
          <w:szCs w:val="30"/>
        </w:rPr>
        <w:t>征求意见</w:t>
      </w:r>
      <w:r w:rsidRPr="00E473EF">
        <w:rPr>
          <w:rFonts w:ascii="仿宋_GB2312" w:eastAsia="仿宋_GB2312" w:hAnsi="仿宋" w:cs="Times New Roman" w:hint="eastAsia"/>
          <w:bCs/>
          <w:sz w:val="30"/>
          <w:szCs w:val="30"/>
        </w:rPr>
        <w:t>稿）</w:t>
      </w:r>
    </w:p>
    <w:p w14:paraId="553441EB" w14:textId="77777777" w:rsidR="00D90CC1" w:rsidRPr="00E473EF" w:rsidRDefault="00D90CC1" w:rsidP="00D90CC1">
      <w:pPr>
        <w:spacing w:line="360" w:lineRule="auto"/>
        <w:ind w:left="840" w:hanging="420"/>
        <w:jc w:val="center"/>
        <w:rPr>
          <w:rFonts w:ascii="仿宋_GB2312" w:eastAsia="仿宋_GB2312" w:hAnsi="宋体" w:cs="Times New Roman"/>
          <w:bCs/>
          <w:color w:val="000000"/>
          <w:sz w:val="48"/>
          <w:szCs w:val="48"/>
        </w:rPr>
      </w:pPr>
    </w:p>
    <w:p w14:paraId="50D1C1FE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华文中宋" w:cs="Times New Roman"/>
          <w:bCs/>
          <w:sz w:val="44"/>
          <w:szCs w:val="44"/>
        </w:rPr>
      </w:pPr>
      <w:r w:rsidRPr="00E473EF">
        <w:rPr>
          <w:rFonts w:ascii="仿宋_GB2312" w:eastAsia="仿宋_GB2312" w:hAnsi="华文中宋" w:cs="Times New Roman" w:hint="eastAsia"/>
          <w:bCs/>
          <w:sz w:val="44"/>
          <w:szCs w:val="44"/>
        </w:rPr>
        <w:t>编制说明</w:t>
      </w:r>
    </w:p>
    <w:p w14:paraId="1A0BFD26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华文中宋" w:cs="Times New Roman"/>
          <w:bCs/>
          <w:sz w:val="44"/>
          <w:szCs w:val="44"/>
        </w:rPr>
      </w:pPr>
    </w:p>
    <w:p w14:paraId="58FB6668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华文中宋" w:cs="Times New Roman"/>
          <w:bCs/>
          <w:sz w:val="44"/>
          <w:szCs w:val="44"/>
        </w:rPr>
      </w:pPr>
    </w:p>
    <w:p w14:paraId="3F94882F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华文中宋" w:cs="Times New Roman"/>
          <w:bCs/>
          <w:sz w:val="44"/>
          <w:szCs w:val="44"/>
        </w:rPr>
      </w:pPr>
    </w:p>
    <w:p w14:paraId="40395C33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华文中宋"/>
          <w:bCs/>
          <w:sz w:val="44"/>
          <w:szCs w:val="44"/>
        </w:rPr>
      </w:pPr>
    </w:p>
    <w:p w14:paraId="7392E44B" w14:textId="19E5E700" w:rsidR="00D90CC1" w:rsidRDefault="00D90CC1" w:rsidP="00D90CC1">
      <w:pPr>
        <w:spacing w:line="360" w:lineRule="auto"/>
        <w:jc w:val="center"/>
        <w:rPr>
          <w:rFonts w:ascii="仿宋_GB2312" w:eastAsia="仿宋_GB2312" w:hAnsi="华文中宋"/>
          <w:bCs/>
          <w:sz w:val="44"/>
          <w:szCs w:val="44"/>
        </w:rPr>
      </w:pPr>
    </w:p>
    <w:p w14:paraId="23DBB435" w14:textId="3E9D1A7D" w:rsidR="00973978" w:rsidRDefault="00973978" w:rsidP="00D90CC1">
      <w:pPr>
        <w:spacing w:line="360" w:lineRule="auto"/>
        <w:jc w:val="center"/>
        <w:rPr>
          <w:rFonts w:ascii="仿宋_GB2312" w:eastAsia="仿宋_GB2312" w:hAnsi="华文中宋"/>
          <w:bCs/>
          <w:sz w:val="44"/>
          <w:szCs w:val="44"/>
        </w:rPr>
      </w:pPr>
    </w:p>
    <w:p w14:paraId="2C0E00F5" w14:textId="30477EC9" w:rsidR="00973978" w:rsidRDefault="00973978" w:rsidP="00D90CC1">
      <w:pPr>
        <w:spacing w:line="360" w:lineRule="auto"/>
        <w:jc w:val="center"/>
        <w:rPr>
          <w:rFonts w:ascii="仿宋_GB2312" w:eastAsia="仿宋_GB2312" w:hAnsi="华文中宋"/>
          <w:bCs/>
          <w:sz w:val="44"/>
          <w:szCs w:val="44"/>
        </w:rPr>
      </w:pPr>
    </w:p>
    <w:p w14:paraId="41D7BF4F" w14:textId="0CD30ED2" w:rsidR="00973978" w:rsidRDefault="00973978" w:rsidP="00D90CC1">
      <w:pPr>
        <w:spacing w:line="360" w:lineRule="auto"/>
        <w:jc w:val="center"/>
        <w:rPr>
          <w:rFonts w:ascii="仿宋_GB2312" w:eastAsia="仿宋_GB2312" w:hAnsi="华文中宋"/>
          <w:bCs/>
          <w:sz w:val="44"/>
          <w:szCs w:val="44"/>
        </w:rPr>
      </w:pPr>
    </w:p>
    <w:p w14:paraId="17EC4EF4" w14:textId="77777777" w:rsidR="00973978" w:rsidRPr="00E473EF" w:rsidRDefault="00973978" w:rsidP="00D90CC1">
      <w:pPr>
        <w:spacing w:line="360" w:lineRule="auto"/>
        <w:jc w:val="center"/>
        <w:rPr>
          <w:rFonts w:ascii="仿宋_GB2312" w:eastAsia="仿宋_GB2312" w:hAnsi="华文中宋" w:hint="eastAsia"/>
          <w:bCs/>
          <w:sz w:val="44"/>
          <w:szCs w:val="44"/>
        </w:rPr>
      </w:pPr>
    </w:p>
    <w:p w14:paraId="654D144B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华文中宋"/>
          <w:bCs/>
          <w:sz w:val="44"/>
          <w:szCs w:val="44"/>
        </w:rPr>
      </w:pPr>
    </w:p>
    <w:p w14:paraId="5910759C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Calibri" w:cs="Times New Roman"/>
          <w:bCs/>
          <w:lang w:val="zh-CN"/>
        </w:rPr>
      </w:pPr>
    </w:p>
    <w:p w14:paraId="677CBEE1" w14:textId="77AF732E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黑体" w:cs="Times New Roman"/>
          <w:bCs/>
          <w:sz w:val="24"/>
          <w:szCs w:val="32"/>
        </w:rPr>
      </w:pPr>
      <w:r w:rsidRPr="00E473EF">
        <w:rPr>
          <w:rFonts w:ascii="仿宋_GB2312" w:eastAsia="仿宋_GB2312" w:hAnsi="黑体" w:cs="Times New Roman" w:hint="eastAsia"/>
          <w:bCs/>
          <w:sz w:val="24"/>
          <w:szCs w:val="32"/>
        </w:rPr>
        <w:t>《</w:t>
      </w:r>
      <w:r w:rsidRPr="00D90CC1">
        <w:rPr>
          <w:rFonts w:ascii="仿宋_GB2312" w:eastAsia="仿宋_GB2312" w:hAnsi="黑体" w:cs="Times New Roman" w:hint="eastAsia"/>
          <w:bCs/>
          <w:sz w:val="24"/>
          <w:szCs w:val="32"/>
        </w:rPr>
        <w:t>人形机器人应用环境数据采集规范</w:t>
      </w:r>
      <w:r w:rsidRPr="00E473EF">
        <w:rPr>
          <w:rFonts w:ascii="仿宋_GB2312" w:eastAsia="仿宋_GB2312" w:hAnsi="黑体" w:cs="Times New Roman" w:hint="eastAsia"/>
          <w:bCs/>
          <w:sz w:val="24"/>
          <w:szCs w:val="32"/>
        </w:rPr>
        <w:t>》起草工作组</w:t>
      </w:r>
    </w:p>
    <w:p w14:paraId="37B3BC71" w14:textId="77777777" w:rsidR="00D90CC1" w:rsidRPr="00E473EF" w:rsidRDefault="00D90CC1" w:rsidP="00D90CC1">
      <w:pPr>
        <w:spacing w:line="360" w:lineRule="auto"/>
        <w:jc w:val="center"/>
        <w:rPr>
          <w:rFonts w:ascii="仿宋_GB2312" w:eastAsia="仿宋_GB2312" w:hAnsi="仿宋" w:cs="Times New Roman"/>
          <w:bCs/>
          <w:sz w:val="30"/>
          <w:szCs w:val="30"/>
        </w:rPr>
      </w:pPr>
      <w:r w:rsidRPr="00E473EF">
        <w:rPr>
          <w:rFonts w:ascii="仿宋_GB2312" w:eastAsia="仿宋_GB2312" w:hAnsi="仿宋" w:cs="Times New Roman" w:hint="eastAsia"/>
          <w:bCs/>
          <w:sz w:val="30"/>
          <w:szCs w:val="30"/>
        </w:rPr>
        <w:t>二○</w:t>
      </w:r>
      <w:r w:rsidRPr="00E473EF">
        <w:rPr>
          <w:rFonts w:ascii="仿宋_GB2312" w:eastAsia="仿宋_GB2312" w:hAnsi="仿宋" w:hint="eastAsia"/>
          <w:bCs/>
          <w:sz w:val="30"/>
          <w:szCs w:val="30"/>
        </w:rPr>
        <w:t>二五</w:t>
      </w:r>
      <w:r w:rsidRPr="00E473EF">
        <w:rPr>
          <w:rFonts w:ascii="仿宋_GB2312" w:eastAsia="仿宋_GB2312" w:hAnsi="仿宋" w:cs="Times New Roman" w:hint="eastAsia"/>
          <w:bCs/>
          <w:sz w:val="30"/>
          <w:szCs w:val="30"/>
        </w:rPr>
        <w:t>年</w:t>
      </w:r>
      <w:r w:rsidRPr="00E473EF">
        <w:rPr>
          <w:rFonts w:ascii="仿宋_GB2312" w:eastAsia="仿宋_GB2312" w:hAnsi="仿宋" w:hint="eastAsia"/>
          <w:bCs/>
          <w:sz w:val="30"/>
          <w:szCs w:val="30"/>
        </w:rPr>
        <w:t>六</w:t>
      </w:r>
      <w:r w:rsidRPr="00E473EF">
        <w:rPr>
          <w:rFonts w:ascii="仿宋_GB2312" w:eastAsia="仿宋_GB2312" w:hAnsi="仿宋" w:cs="Times New Roman" w:hint="eastAsia"/>
          <w:bCs/>
          <w:sz w:val="30"/>
          <w:szCs w:val="30"/>
        </w:rPr>
        <w:t>月</w:t>
      </w:r>
    </w:p>
    <w:p w14:paraId="05BD3FE4" w14:textId="77777777" w:rsidR="00D90CC1" w:rsidRDefault="00D90CC1" w:rsidP="000C24FC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14:paraId="2879229A" w14:textId="77777777" w:rsidR="00D90CC1" w:rsidRDefault="00D90CC1">
      <w:pPr>
        <w:widowControl/>
        <w:jc w:val="left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/>
          <w:sz w:val="32"/>
          <w:szCs w:val="32"/>
        </w:rPr>
        <w:br w:type="page"/>
      </w:r>
    </w:p>
    <w:p w14:paraId="3733CC4F" w14:textId="77777777" w:rsidR="00D90CC1" w:rsidRPr="00E473EF" w:rsidRDefault="00D90CC1" w:rsidP="00D90CC1">
      <w:pPr>
        <w:jc w:val="center"/>
        <w:rPr>
          <w:rFonts w:ascii="仿宋_GB2312" w:eastAsia="仿宋_GB2312"/>
          <w:bCs/>
          <w:sz w:val="32"/>
          <w:szCs w:val="36"/>
        </w:rPr>
      </w:pPr>
      <w:r w:rsidRPr="00E473EF">
        <w:rPr>
          <w:rFonts w:ascii="仿宋_GB2312" w:eastAsia="仿宋_GB2312" w:hint="eastAsia"/>
          <w:bCs/>
          <w:sz w:val="32"/>
          <w:szCs w:val="36"/>
        </w:rPr>
        <w:lastRenderedPageBreak/>
        <w:t>深圳市地方标准</w:t>
      </w:r>
    </w:p>
    <w:p w14:paraId="5931C2B9" w14:textId="65B842A2" w:rsidR="00D90CC1" w:rsidRPr="00E473EF" w:rsidRDefault="00D90CC1" w:rsidP="00D90CC1">
      <w:pPr>
        <w:jc w:val="center"/>
        <w:rPr>
          <w:rFonts w:ascii="仿宋_GB2312" w:eastAsia="仿宋_GB2312"/>
          <w:bCs/>
          <w:sz w:val="32"/>
          <w:szCs w:val="36"/>
        </w:rPr>
      </w:pPr>
      <w:r w:rsidRPr="00E473EF">
        <w:rPr>
          <w:rFonts w:ascii="仿宋_GB2312" w:eastAsia="仿宋_GB2312" w:hint="eastAsia"/>
          <w:bCs/>
          <w:sz w:val="32"/>
          <w:szCs w:val="36"/>
        </w:rPr>
        <w:t>《</w:t>
      </w:r>
      <w:r w:rsidRPr="00D90CC1">
        <w:rPr>
          <w:rFonts w:ascii="仿宋_GB2312" w:eastAsia="仿宋_GB2312" w:hint="eastAsia"/>
          <w:bCs/>
          <w:sz w:val="32"/>
          <w:szCs w:val="36"/>
        </w:rPr>
        <w:t>人形机器人应用环境数据采集规范</w:t>
      </w:r>
      <w:r w:rsidRPr="00E473EF">
        <w:rPr>
          <w:rFonts w:ascii="仿宋_GB2312" w:eastAsia="仿宋_GB2312" w:hint="eastAsia"/>
          <w:bCs/>
          <w:sz w:val="32"/>
          <w:szCs w:val="36"/>
        </w:rPr>
        <w:t>》</w:t>
      </w:r>
    </w:p>
    <w:p w14:paraId="65080CBF" w14:textId="77777777" w:rsidR="00D90CC1" w:rsidRPr="00E473EF" w:rsidRDefault="00D90CC1" w:rsidP="00D90CC1">
      <w:pPr>
        <w:jc w:val="center"/>
        <w:rPr>
          <w:rFonts w:ascii="仿宋_GB2312" w:eastAsia="仿宋_GB2312"/>
          <w:bCs/>
          <w:sz w:val="32"/>
          <w:szCs w:val="36"/>
        </w:rPr>
      </w:pPr>
      <w:r w:rsidRPr="00E473EF">
        <w:rPr>
          <w:rFonts w:ascii="仿宋_GB2312" w:eastAsia="仿宋_GB2312" w:hint="eastAsia"/>
          <w:bCs/>
          <w:sz w:val="32"/>
          <w:szCs w:val="36"/>
        </w:rPr>
        <w:t>征求意见稿编制说明</w:t>
      </w:r>
    </w:p>
    <w:p w14:paraId="4655C07D" w14:textId="41EA0C1E" w:rsidR="000F0104" w:rsidRDefault="00006524" w:rsidP="005B5DAE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 w:rsidRPr="005B5DAE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一、</w:t>
      </w:r>
      <w:r w:rsidR="000F0104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项目背景</w:t>
      </w:r>
    </w:p>
    <w:p w14:paraId="332C50D6" w14:textId="77777777" w:rsidR="000F0104" w:rsidRDefault="000F0104" w:rsidP="000F0104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近年来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，国家工信部、</w:t>
      </w:r>
      <w:proofErr w:type="gramStart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发改委</w:t>
      </w:r>
      <w:proofErr w:type="gramEnd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等部委密集发布机器人相关的政策性文件，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其中包括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支持机器人技术的研发和应用，支持机器人行业发展的投资和融资政策，以及大力发展机器人新兴产业的政策措施等。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如2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024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年1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月，《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5G规模化应用“扬帆”行动升级方案》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中，提出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推动基于5G的智能机器人、智能移动终端、</w:t>
      </w:r>
      <w:proofErr w:type="gramStart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云设备</w:t>
      </w:r>
      <w:proofErr w:type="gramEnd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等研发应用，推进5G与智能农机深度融合，提升基于5G的农业传感器、控制器、机器人、无人机等智能化装备研发生产水平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推动人形机器人产业向高端化、智能化方向发展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。2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024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年1月，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工信部等七部门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联合出台了《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关于推动未来产业创新发展的实施意见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》，重点指出</w:t>
      </w:r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打造标志性产品要求做</w:t>
      </w:r>
      <w:proofErr w:type="gramStart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强未来</w:t>
      </w:r>
      <w:proofErr w:type="gramEnd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高端装备，人形机器人要求</w:t>
      </w:r>
      <w:proofErr w:type="gramStart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突破高</w:t>
      </w:r>
      <w:proofErr w:type="gramEnd"/>
      <w:r w:rsidRPr="00E17A2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转矩密度伺服电机、高动态运动规划与控制、仿生感知与认知、智能灵巧手、电子皮肤等核心技术重点推进智能制造、家庭服务、特殊环境作业等领域产品的研制及应用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。可以看出，</w:t>
      </w:r>
      <w:r w:rsidRPr="00626FE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以人形机器人为代表的智能机器人行业也已经成为深圳市、广东省乃至全国的重点发展领域和重点工作任务。</w:t>
      </w:r>
    </w:p>
    <w:p w14:paraId="4625E2EE" w14:textId="77777777" w:rsidR="000F0104" w:rsidRDefault="000F0104" w:rsidP="000F0104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作为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具有类人形态、功能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的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智能机器人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与传统机器人相比具有更强的适应性和通用性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人形机器人是国际公认的机器人技术竞争制高点，国内外的头部科技公司，如特斯拉、亚马逊和小米等已经开始研发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产品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预计到</w:t>
      </w:r>
      <w:r w:rsidRPr="00612495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2028年，全球人形机器人在服务机器人中的普及率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将</w:t>
      </w:r>
      <w:r w:rsidRPr="00612495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达到3.5%，市场规模超过20亿美元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。未来人形机器人将成为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重大产业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之一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，具有广阔的市场和巨大的经济和社会效应。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然而，目前还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面临着通用智能难、研究支撑平台和数据缺失、软硬件要求高、系统集成难等多方面挑战。</w:t>
      </w:r>
    </w:p>
    <w:p w14:paraId="367F9F5A" w14:textId="77777777" w:rsidR="000F0104" w:rsidRDefault="000F0104" w:rsidP="000F0104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626FE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国内</w:t>
      </w:r>
      <w:proofErr w:type="gramStart"/>
      <w:r w:rsidRPr="00626FE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缺乏具身智能</w:t>
      </w:r>
      <w:proofErr w:type="gramEnd"/>
      <w:r w:rsidRPr="00626FE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研发过程中所需数据采集相关的标准，各行业环境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/</w:t>
      </w:r>
      <w:r w:rsidRPr="00626FE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场景数据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没有互联互通</w:t>
      </w:r>
      <w:r w:rsidRPr="00626FE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因此存在</w:t>
      </w:r>
      <w:r w:rsidRPr="00626FE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数据可利用率低、更新效率慢等问题。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如何聚焦重点、整合优势、补足短板、规划布局，加快人形机器人技术和产业发展、带动整体生态发展成为重要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课题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。人形机器人应用环境数据采集标准的制定将促进人形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lastRenderedPageBreak/>
        <w:t>机器人的系统研发，推动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整体</w:t>
      </w:r>
      <w:r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规划布局走向产品成熟化、产业生态化，赋能机器人行业健康有序的发展</w:t>
      </w:r>
      <w:r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709C29B8" w14:textId="086C684D" w:rsidR="0079222E" w:rsidRPr="005B5DAE" w:rsidRDefault="000F0104" w:rsidP="005B5DAE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二、</w:t>
      </w:r>
      <w:r w:rsidR="00006524" w:rsidRPr="005B5DAE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工作简况</w:t>
      </w:r>
    </w:p>
    <w:p w14:paraId="5AFEF3AF" w14:textId="248E2401" w:rsidR="0079222E" w:rsidRPr="00950F53" w:rsidRDefault="000F0104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1</w:t>
      </w:r>
      <w:r w:rsidR="00006524" w:rsidRPr="00950F53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.任务来源</w:t>
      </w:r>
    </w:p>
    <w:p w14:paraId="13336521" w14:textId="0D52D166" w:rsidR="0079222E" w:rsidRDefault="005B5DAE" w:rsidP="005A133F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本标准由深圳市市场监督管理局于202</w:t>
      </w:r>
      <w:r w:rsidR="00950F53" w:rsidRPr="00653C83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4</w:t>
      </w:r>
      <w:r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年</w:t>
      </w:r>
      <w:r w:rsidR="00950F53" w:rsidRPr="00653C83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7</w:t>
      </w:r>
      <w:r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月正式批准立项，由</w:t>
      </w:r>
      <w:r w:rsidR="00950F53"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深圳市人工智能与机器人研究院</w:t>
      </w:r>
      <w:r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提出</w:t>
      </w:r>
      <w:r w:rsidR="00653C83"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</w:t>
      </w:r>
      <w:proofErr w:type="gramStart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腾讯科技</w:t>
      </w:r>
      <w:proofErr w:type="gramEnd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股份有限公司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深圳国</w:t>
      </w:r>
      <w:proofErr w:type="gramStart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创具身</w:t>
      </w:r>
      <w:proofErr w:type="gramEnd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智能机器人有限公司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proofErr w:type="gramStart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松应科技</w:t>
      </w:r>
      <w:proofErr w:type="gramEnd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（深圳）有限公司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河海大学人工智能与自动化学院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工业和信息化部电子第五研究所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proofErr w:type="gramStart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诺亦腾</w:t>
      </w:r>
      <w:proofErr w:type="gramEnd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广东</w:t>
      </w:r>
      <w:proofErr w:type="gramStart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电网华</w:t>
      </w:r>
      <w:proofErr w:type="gramEnd"/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为云计算技术有限公司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深圳赛西信息技术有限公司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深圳兆威机电股份有限公司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帕西尼感知科技（深圳）有限公司</w:t>
      </w:r>
      <w:r w:rsid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</w:t>
      </w:r>
      <w:r w:rsidR="005A133F" w:rsidRPr="005A133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深圳市地铁集团有限公司</w:t>
      </w:r>
      <w:r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负责起草</w:t>
      </w:r>
      <w:r w:rsidR="00006524" w:rsidRPr="00653C8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35BB5B43" w14:textId="609863DB" w:rsidR="0079222E" w:rsidRPr="00950F53" w:rsidRDefault="000F0104" w:rsidP="00950F53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2</w:t>
      </w:r>
      <w:r w:rsidR="00950F53"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.</w:t>
      </w:r>
      <w:r w:rsidR="00006524" w:rsidRPr="00950F53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主要工作过程</w:t>
      </w:r>
    </w:p>
    <w:p w14:paraId="6FA8DC9F" w14:textId="2C6A786A" w:rsidR="0079222E" w:rsidRPr="00F2302B" w:rsidRDefault="00006524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（1）预研阶段</w:t>
      </w:r>
    </w:p>
    <w:p w14:paraId="3C24C44F" w14:textId="7890BFC3" w:rsidR="0079222E" w:rsidRPr="00F2302B" w:rsidRDefault="00006524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项目预研阶段，</w:t>
      </w:r>
      <w:r w:rsidR="00E25AA2" w:rsidRPr="00E25AA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深圳市人工智能与机器人研究院</w:t>
      </w:r>
      <w:r w:rsidR="00E25AA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组织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成立了标准编制组，落实了标准主要内容、涉及范围、基本原则、时间节点等工作。通过收集、整理相关技术资料，对</w:t>
      </w:r>
      <w:r w:rsidR="001054E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机器人</w:t>
      </w:r>
      <w:r w:rsidR="00BE390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数据采集</w:t>
      </w:r>
      <w:r w:rsid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、数据处理的国内外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相关现状展开调查研究</w:t>
      </w:r>
      <w:r w:rsidR="001054E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并梳理问题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，为标准制订提供技术参考和支撑</w:t>
      </w:r>
      <w:r w:rsidRPr="00F2302B">
        <w:rPr>
          <w:rFonts w:ascii="仿宋_GB2312" w:eastAsia="仿宋_GB2312" w:hAnsi="宋体" w:cs="宋体" w:hint="eastAsia"/>
          <w:kern w:val="0"/>
          <w:sz w:val="24"/>
          <w:szCs w:val="24"/>
          <w:lang w:bidi="ar"/>
        </w:rPr>
        <w:t>，并编制标准立项申报材料，申请立项。</w:t>
      </w:r>
    </w:p>
    <w:p w14:paraId="698BF0F9" w14:textId="77777777" w:rsidR="0079222E" w:rsidRPr="00F2302B" w:rsidRDefault="00006524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（2）立项阶段</w:t>
      </w:r>
    </w:p>
    <w:p w14:paraId="38A87E56" w14:textId="3E93E506" w:rsidR="0079222E" w:rsidRPr="00F2302B" w:rsidRDefault="00006524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202</w:t>
      </w:r>
      <w:r w:rsidR="005C1204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4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年</w:t>
      </w:r>
      <w:r w:rsidR="00017256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3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月6日，</w:t>
      </w:r>
      <w:r w:rsidR="005C1204" w:rsidRPr="005C120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市市场监管局、市工业和信息化局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组织专家对《</w:t>
      </w:r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人形机器人应用环境数据采集规范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》</w:t>
      </w:r>
      <w:r w:rsidR="005C120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深圳市地方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标准进行立项评审，经专家组评审，该</w:t>
      </w:r>
      <w:r w:rsidR="005C120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地方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标准符合立项条件，批准立项。</w:t>
      </w:r>
    </w:p>
    <w:p w14:paraId="33038914" w14:textId="77777777" w:rsidR="0079222E" w:rsidRPr="00F2302B" w:rsidRDefault="00006524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（3）起草阶段</w:t>
      </w:r>
    </w:p>
    <w:p w14:paraId="29AE83F5" w14:textId="7D4868CB" w:rsidR="0079222E" w:rsidRPr="00F2302B" w:rsidRDefault="00006524" w:rsidP="008A73F2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202</w:t>
      </w:r>
      <w:r w:rsidR="008A73F2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5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年1</w:t>
      </w:r>
      <w:r w:rsidR="00017256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2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月至2024年</w:t>
      </w:r>
      <w:r w:rsidR="00017256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6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月，标准编制小组快速推进项目研究、加快项目执行进度，为实现预期目标，由</w:t>
      </w:r>
      <w:r w:rsidR="008A73F2" w:rsidRPr="00E25AA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深圳市人工智能与机器人研究院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组织，采用线下、线上结合方式召开《</w:t>
      </w:r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人形机器人应用环境数据采集规范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》标准启动会及多次标准讨论会</w:t>
      </w:r>
      <w:r w:rsidR="001054E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，确定标准草案分工，</w:t>
      </w:r>
      <w:r w:rsidR="00A3140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共同对各章节内容进行补充完善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  <w:proofErr w:type="gramStart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腾讯科技</w:t>
      </w:r>
      <w:proofErr w:type="gramEnd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股份有限公司、深圳国</w:t>
      </w:r>
      <w:proofErr w:type="gramStart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创具身</w:t>
      </w:r>
      <w:proofErr w:type="gramEnd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智能机器人有限公司、</w:t>
      </w:r>
      <w:proofErr w:type="gramStart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松应科技</w:t>
      </w:r>
      <w:proofErr w:type="gramEnd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（深圳）有限公司、河海大学人工智能与自动化学院、工业和信息化部电子第五研究所、</w:t>
      </w:r>
      <w:proofErr w:type="gramStart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诺亦腾</w:t>
      </w:r>
      <w:proofErr w:type="gramEnd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广东</w:t>
      </w:r>
      <w:proofErr w:type="gramStart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电网华</w:t>
      </w:r>
      <w:proofErr w:type="gramEnd"/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为云计算技术有限公司、深圳赛西信息技术有限公司、深圳兆威机电股份有限</w:t>
      </w:r>
      <w:r w:rsidR="00E65613" w:rsidRPr="00E65613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lastRenderedPageBreak/>
        <w:t>公司、帕西尼感知科技（深圳）有限公司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等单位</w:t>
      </w:r>
      <w:r w:rsidR="001054E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参与了会议讨论，并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对标准提出修改意见。标准编制小组根据各专家提出的意见进行多次整理并修改</w:t>
      </w:r>
      <w:r w:rsidR="001054E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确定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标准讨论稿</w:t>
      </w:r>
      <w:r w:rsidR="001054E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，在进一步完善以及全文复核后，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形成标准征求意见稿。</w:t>
      </w:r>
    </w:p>
    <w:p w14:paraId="2709109E" w14:textId="77777777" w:rsidR="0079222E" w:rsidRPr="00F2302B" w:rsidRDefault="00006524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（4）征求意见阶段</w:t>
      </w:r>
    </w:p>
    <w:p w14:paraId="21CF433C" w14:textId="76E0E713" w:rsidR="0079222E" w:rsidRPr="00F2302B" w:rsidRDefault="00006524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202</w:t>
      </w:r>
      <w:r w:rsidR="008A73F2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5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年</w:t>
      </w:r>
      <w:r w:rsidR="008A73F2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6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月至</w:t>
      </w:r>
      <w:r w:rsidR="008A73F2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7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月，</w:t>
      </w:r>
      <w:r w:rsidR="00850960" w:rsidRPr="00850960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规范起草单位充分讨论并修改完善初稿，形成《</w:t>
      </w:r>
      <w:r w:rsidR="00A31404" w:rsidRPr="00A3140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人形机器人应用环境数据采集规范</w:t>
      </w:r>
      <w:r w:rsidR="00850960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（</w:t>
      </w:r>
      <w:r w:rsidR="00850960" w:rsidRPr="00850960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征求意见稿</w:t>
      </w:r>
      <w:r w:rsidR="00850960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）</w:t>
      </w:r>
      <w:r w:rsidR="00850960" w:rsidRPr="00850960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》</w:t>
      </w:r>
      <w:r w:rsidR="00850960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，面向市、各区有关单位</w:t>
      </w:r>
      <w:r w:rsidRPr="00F2302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公开征集意见。</w:t>
      </w:r>
    </w:p>
    <w:p w14:paraId="5FA3D7A8" w14:textId="4E9A008E" w:rsidR="0079222E" w:rsidRPr="00BE68D1" w:rsidRDefault="000F0104" w:rsidP="00BE68D1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三</w:t>
      </w:r>
      <w:r w:rsidR="00BE68D1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、</w:t>
      </w:r>
      <w:r w:rsidR="00006524" w:rsidRPr="00BE68D1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标准编制原则和标准主要内容</w:t>
      </w:r>
    </w:p>
    <w:p w14:paraId="2B954084" w14:textId="7B23C4A1" w:rsidR="0079222E" w:rsidRPr="00BE68D1" w:rsidRDefault="00BE68D1" w:rsidP="00BE68D1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.</w:t>
      </w:r>
      <w:r w:rsidR="00006524" w:rsidRPr="00BE68D1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编制原则</w:t>
      </w:r>
    </w:p>
    <w:p w14:paraId="17D8E4CB" w14:textId="2D0DC7C7" w:rsidR="0079222E" w:rsidRPr="007C6929" w:rsidRDefault="00006524" w:rsidP="007C6929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 w:rsidRPr="007C6929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本标准严格遵照GB/T 1.1—2020《标准化工作导则 第1部分：标准化文件的结构和起草规则》的有关规定编写。</w:t>
      </w:r>
    </w:p>
    <w:p w14:paraId="76CDF53E" w14:textId="673661E5" w:rsidR="0079222E" w:rsidRPr="00BE68D1" w:rsidRDefault="00BE68D1" w:rsidP="00BE68D1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.</w:t>
      </w:r>
      <w:r w:rsidR="00006524" w:rsidRPr="00BE68D1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标准主要内容</w:t>
      </w:r>
    </w:p>
    <w:p w14:paraId="56463FE3" w14:textId="77777777" w:rsidR="0079222E" w:rsidRPr="007C6929" w:rsidRDefault="00006524">
      <w:pPr>
        <w:adjustRightInd w:val="0"/>
        <w:snapToGrid w:val="0"/>
        <w:spacing w:beforeLines="50" w:before="156" w:afterLines="50" w:after="156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本标准主要分为</w:t>
      </w:r>
      <w:r w:rsidRPr="007C6929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7</w:t>
      </w: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章，标准结构如下：</w:t>
      </w:r>
    </w:p>
    <w:p w14:paraId="600DC4C0" w14:textId="57D3826F" w:rsidR="0079222E" w:rsidRDefault="00006524">
      <w:pPr>
        <w:pStyle w:val="1"/>
        <w:numPr>
          <w:ilvl w:val="0"/>
          <w:numId w:val="6"/>
        </w:numPr>
        <w:adjustRightInd w:val="0"/>
        <w:snapToGrid w:val="0"/>
        <w:spacing w:beforeLines="50" w:before="156" w:afterLines="50" w:after="156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范围</w:t>
      </w:r>
    </w:p>
    <w:p w14:paraId="0263E8FC" w14:textId="7AE2F2E7" w:rsidR="007C6929" w:rsidRPr="007C6929" w:rsidRDefault="007C6929" w:rsidP="00140F22">
      <w:pPr>
        <w:pStyle w:val="1"/>
        <w:adjustRightInd w:val="0"/>
        <w:snapToGrid w:val="0"/>
        <w:spacing w:line="360" w:lineRule="auto"/>
        <w:ind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本文件规定了</w:t>
      </w:r>
      <w:r w:rsidR="0044511E" w:rsidRPr="0044511E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人形机器人应用环境数据采集模型、数据类型、数据要求、数据接口要求、数据采集质量控制与安全控制要求</w:t>
      </w: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683FBFC0" w14:textId="524C7BCB" w:rsidR="007C6929" w:rsidRPr="007C6929" w:rsidRDefault="007C6929" w:rsidP="00545924">
      <w:pPr>
        <w:pStyle w:val="1"/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本文件适用于</w:t>
      </w:r>
      <w:r w:rsidR="00545924" w:rsidRPr="0054592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人形机器人系统研发实际应用环境数据的体系规划、设计和建设</w:t>
      </w: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0B41D910" w14:textId="43C50925" w:rsidR="0079222E" w:rsidRDefault="00006524" w:rsidP="007C6929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规范性引用文件</w:t>
      </w:r>
    </w:p>
    <w:p w14:paraId="78FCA123" w14:textId="0ED84EF2" w:rsidR="00140F22" w:rsidRPr="007C6929" w:rsidRDefault="00140F22" w:rsidP="00140F22">
      <w:pPr>
        <w:pStyle w:val="1"/>
        <w:adjustRightInd w:val="0"/>
        <w:snapToGrid w:val="0"/>
        <w:spacing w:line="360" w:lineRule="auto"/>
        <w:ind w:left="420" w:firstLineChars="0" w:firstLine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140F2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本章给出了本文件所引用的标准。</w:t>
      </w:r>
    </w:p>
    <w:p w14:paraId="7830F015" w14:textId="3AB093BC" w:rsidR="0079222E" w:rsidRDefault="00006524" w:rsidP="007C6929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术语与定义</w:t>
      </w:r>
    </w:p>
    <w:p w14:paraId="23205443" w14:textId="4B939836" w:rsidR="00140F22" w:rsidRPr="007C6929" w:rsidRDefault="00140F22" w:rsidP="00140F22">
      <w:pPr>
        <w:pStyle w:val="1"/>
        <w:adjustRightInd w:val="0"/>
        <w:snapToGrid w:val="0"/>
        <w:spacing w:line="360" w:lineRule="auto"/>
        <w:ind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140F2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标准</w:t>
      </w:r>
      <w:r w:rsidRPr="00140F2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涉及的相关术语，</w:t>
      </w:r>
      <w:r w:rsidR="0054592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参考</w:t>
      </w:r>
      <w:r w:rsid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已发布的</w:t>
      </w:r>
      <w:r w:rsidR="0054592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国</w:t>
      </w:r>
      <w:r w:rsid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行标</w:t>
      </w:r>
      <w:r w:rsidR="0054592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，并</w:t>
      </w:r>
      <w:r w:rsidRPr="00140F2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根据其在本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标准</w:t>
      </w:r>
      <w:r w:rsidRPr="00140F22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中特指的含义和内容对其进行定义。</w:t>
      </w:r>
    </w:p>
    <w:p w14:paraId="14256C1B" w14:textId="06BAA83F" w:rsidR="00D81D78" w:rsidRDefault="00545924" w:rsidP="007C6929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数据采集模型</w:t>
      </w:r>
    </w:p>
    <w:p w14:paraId="08775B74" w14:textId="112B413F" w:rsidR="0079222E" w:rsidRPr="007C6929" w:rsidRDefault="00006524" w:rsidP="00D81D78">
      <w:pPr>
        <w:pStyle w:val="1"/>
        <w:adjustRightInd w:val="0"/>
        <w:snapToGrid w:val="0"/>
        <w:spacing w:line="360" w:lineRule="auto"/>
        <w:ind w:left="420" w:firstLineChars="0" w:firstLine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本章</w:t>
      </w:r>
      <w:r w:rsidR="00D81D78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利用</w:t>
      </w:r>
      <w:r w:rsidR="00B02E0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模型</w:t>
      </w:r>
      <w:proofErr w:type="gramStart"/>
      <w:r w:rsidR="00B02E0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图明确</w:t>
      </w:r>
      <w:proofErr w:type="gramEnd"/>
      <w:r w:rsidR="00B02E0F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了人形机器人数据采集方法、处理方式及应用环境</w:t>
      </w:r>
      <w:r w:rsidR="00D81D78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09C9AD7F" w14:textId="75F0E998" w:rsidR="00EB78B2" w:rsidRDefault="00545924" w:rsidP="007C6929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数据类型</w:t>
      </w:r>
    </w:p>
    <w:p w14:paraId="65FC3480" w14:textId="1086D694" w:rsidR="0079222E" w:rsidRPr="007C6929" w:rsidRDefault="00006524" w:rsidP="00EB78B2">
      <w:pPr>
        <w:pStyle w:val="1"/>
        <w:adjustRightInd w:val="0"/>
        <w:snapToGrid w:val="0"/>
        <w:spacing w:line="360" w:lineRule="auto"/>
        <w:ind w:left="420" w:firstLineChars="0" w:firstLine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本章</w:t>
      </w:r>
      <w:r w:rsid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对</w:t>
      </w:r>
      <w:r w:rsidR="00365EED" w:rsidRP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人形机器人采集数据</w:t>
      </w:r>
      <w:r w:rsid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类型</w:t>
      </w:r>
      <w:r w:rsidR="00365EED" w:rsidRP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按照数据来源</w:t>
      </w:r>
      <w:r w:rsid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进行了</w:t>
      </w:r>
      <w:r w:rsidR="00365EED" w:rsidRP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划分</w:t>
      </w:r>
      <w:r w:rsidR="00365EE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443C2799" w14:textId="43ACB583" w:rsidR="00EB78B2" w:rsidRDefault="00545924" w:rsidP="007C6929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数据要求</w:t>
      </w:r>
    </w:p>
    <w:p w14:paraId="1776F7A8" w14:textId="2343C31A" w:rsidR="0079222E" w:rsidRPr="007C6929" w:rsidRDefault="00006524" w:rsidP="007A028A">
      <w:pPr>
        <w:pStyle w:val="1"/>
        <w:adjustRightInd w:val="0"/>
        <w:snapToGrid w:val="0"/>
        <w:spacing w:line="360" w:lineRule="auto"/>
        <w:ind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lastRenderedPageBreak/>
        <w:t>本章对</w:t>
      </w:r>
      <w:r w:rsidR="0000244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</w:t>
      </w:r>
      <w:r w:rsidR="00EB78B2"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机器人</w:t>
      </w:r>
      <w:r w:rsidR="0000244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中传感器数据、执行器数据、应用程序中间结果数据、参数数据和配置数据的内容和格式</w:t>
      </w:r>
      <w:r w:rsid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提出</w:t>
      </w:r>
      <w:r w:rsidR="00357F9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了</w:t>
      </w:r>
      <w:r w:rsid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要求</w:t>
      </w:r>
      <w:r w:rsidR="00357F9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3A55076D" w14:textId="558B43DF" w:rsidR="00357F9C" w:rsidRDefault="00545924" w:rsidP="007C6929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数据接口要求</w:t>
      </w:r>
    </w:p>
    <w:p w14:paraId="4A07A3C0" w14:textId="3638BA24" w:rsidR="0079222E" w:rsidRDefault="00006524" w:rsidP="00357F9C">
      <w:pPr>
        <w:pStyle w:val="1"/>
        <w:adjustRightInd w:val="0"/>
        <w:snapToGrid w:val="0"/>
        <w:spacing w:line="360" w:lineRule="auto"/>
        <w:ind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本章节</w:t>
      </w:r>
      <w:r w:rsidR="002721BB"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明确</w:t>
      </w:r>
      <w:r w:rsid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了</w:t>
      </w:r>
      <w:r w:rsidR="002721BB"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采集数据</w:t>
      </w:r>
      <w:r w:rsid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的</w:t>
      </w:r>
      <w:r w:rsidR="002721BB" w:rsidRPr="002721BB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通信协议、传输带宽及可靠性要求</w:t>
      </w:r>
      <w:r w:rsidR="00357F9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609F6D17" w14:textId="316C0D0C" w:rsidR="002721BB" w:rsidRDefault="002721BB" w:rsidP="002721BB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</w:t>
      </w:r>
      <w:r w:rsidR="00BF60E4" w:rsidRPr="00BF60E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采集质量控制与安全控制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要求</w:t>
      </w:r>
    </w:p>
    <w:p w14:paraId="0B8E804F" w14:textId="186178D0" w:rsidR="002721BB" w:rsidRPr="007C6929" w:rsidRDefault="002721BB" w:rsidP="002721BB">
      <w:pPr>
        <w:pStyle w:val="1"/>
        <w:adjustRightInd w:val="0"/>
        <w:snapToGrid w:val="0"/>
        <w:spacing w:line="360" w:lineRule="auto"/>
        <w:ind w:left="420" w:firstLineChars="0" w:firstLine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本章规定了全过程中的数据采集质量控制和数据安全控制要求。</w:t>
      </w:r>
    </w:p>
    <w:p w14:paraId="5A781C6B" w14:textId="77777777" w:rsidR="0079222E" w:rsidRPr="007C6929" w:rsidRDefault="00006524" w:rsidP="007C6929">
      <w:pPr>
        <w:pStyle w:val="1"/>
        <w:numPr>
          <w:ilvl w:val="0"/>
          <w:numId w:val="6"/>
        </w:numPr>
        <w:adjustRightInd w:val="0"/>
        <w:snapToGrid w:val="0"/>
        <w:spacing w:line="360" w:lineRule="auto"/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7C6929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参考文献是本标准起草所参考的相关资料。</w:t>
      </w:r>
    </w:p>
    <w:p w14:paraId="4CE72410" w14:textId="77777777" w:rsidR="0079222E" w:rsidRPr="00806EC8" w:rsidRDefault="00006524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 w:rsidRPr="00806EC8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三、与国内外同类标准现状</w:t>
      </w:r>
    </w:p>
    <w:p w14:paraId="1AEDB4A0" w14:textId="4792A7C6" w:rsidR="002A5F9D" w:rsidRDefault="002A5F9D" w:rsidP="00F659C5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国内外</w:t>
      </w:r>
      <w:r w:rsidRPr="009A35EE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没有</w:t>
      </w:r>
      <w:r w:rsidR="00514C2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发布关于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人形</w:t>
      </w:r>
      <w:r w:rsidRPr="009A35EE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机器人的环境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数据采集</w:t>
      </w:r>
      <w:r w:rsidRPr="009A35EE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的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相关</w:t>
      </w:r>
      <w:r w:rsidRPr="009A35EE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标准</w:t>
      </w:r>
      <w:r w:rsidRPr="00806EC8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。</w:t>
      </w:r>
    </w:p>
    <w:p w14:paraId="4DA23575" w14:textId="73C8EE5B" w:rsidR="00514C2B" w:rsidRDefault="00514C2B" w:rsidP="00F659C5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国际标准情况：</w:t>
      </w:r>
      <w:r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ISO/IEC 8183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：</w:t>
      </w:r>
      <w:r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2023</w:t>
      </w:r>
      <w:r w:rsid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 xml:space="preserve"> </w:t>
      </w:r>
      <w:r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 xml:space="preserve">Information technology </w:t>
      </w:r>
      <w:r w:rsidRPr="002B614E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-</w:t>
      </w:r>
      <w:r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 xml:space="preserve"> Artificial intelligence - Data life cycle framework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该标准</w:t>
      </w:r>
      <w:r w:rsidR="003F4FCA" w:rsidRPr="003F4FC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定义了整个AI系统生命周期中数据处理的阶段及相关行动，包括获取、创建、开发、部署、维护和退役。</w:t>
      </w:r>
      <w:r w:rsid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但没有对具体数据采集过程要求进行规定</w:t>
      </w:r>
      <w:r w:rsidR="00647A28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；</w:t>
      </w:r>
      <w:r w:rsidR="0056176D" w:rsidRP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ISO/IEC 5259-2</w:t>
      </w:r>
      <w:r w:rsid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：</w:t>
      </w:r>
      <w:r w:rsidR="0056176D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202</w:t>
      </w:r>
      <w:r w:rsidR="0056176D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4</w:t>
      </w:r>
      <w:r w:rsidR="0056176D" w:rsidRP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 xml:space="preserve"> Artificial intelligence - Data quality for analytics and machine learning (ML) - Part 2: Data quality measures</w:t>
      </w:r>
      <w:r w:rsid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该标准</w:t>
      </w:r>
      <w:r w:rsidR="0056176D" w:rsidRP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规定了数据质量模型、数据质量度量以及在分析和机器学习（ML）背景</w:t>
      </w:r>
      <w:proofErr w:type="gramStart"/>
      <w:r w:rsidR="0056176D" w:rsidRP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下报告</w:t>
      </w:r>
      <w:proofErr w:type="gramEnd"/>
      <w:r w:rsidR="0056176D" w:rsidRPr="0056176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数据质量的指南</w:t>
      </w:r>
      <w:r w:rsidR="00647A28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。</w:t>
      </w:r>
    </w:p>
    <w:p w14:paraId="2031C9A9" w14:textId="61B5AB9F" w:rsidR="0056176D" w:rsidRDefault="0056176D" w:rsidP="00104234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我国发布的</w:t>
      </w:r>
      <w:r w:rsidR="00104234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数据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采集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和数据接口</w:t>
      </w:r>
      <w:r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相关</w:t>
      </w:r>
      <w:r w:rsidR="00104234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标准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，包括：</w:t>
      </w:r>
    </w:p>
    <w:p w14:paraId="2CDCC11F" w14:textId="49785B85" w:rsidR="007B3A47" w:rsidRDefault="00647A28" w:rsidP="00B543F1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（1）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GB/T 42127-2022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智能制造 工业数据 采集规范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》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规定了智能制造工业数据采集的通用规范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。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适用于离散及流程工业企业数据资源的规划及采集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。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该标准对象为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智能制造系统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，是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智能工厂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场景下的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实施</w:t>
      </w:r>
      <w:r w:rsidR="007B3A47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应用，可提供参考价值</w:t>
      </w:r>
      <w:r w:rsid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。</w:t>
      </w:r>
    </w:p>
    <w:p w14:paraId="19F70B00" w14:textId="5E127E82" w:rsidR="00647A28" w:rsidRDefault="007B3A47" w:rsidP="00B543F1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（2）</w:t>
      </w:r>
      <w:r w:rsidR="00647A28" w:rsidRPr="00647A28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GB/T 36625.3-2021</w:t>
      </w:r>
      <w:r w:rsidR="00647A28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="00647A28" w:rsidRPr="00647A28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智慧城市 数据融合 第3部分：数据采集规范</w:t>
      </w:r>
      <w:r w:rsidR="00647A28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》</w:t>
      </w:r>
      <w:r w:rsidR="00B543F1" w:rsidRPr="00B543F1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规定了智慧城市数据融合过程中数据采集过程、数据采集内容、数据采集技术、数据采集质量控制及数据采集安全控制。适用于智慧城市各系统的规划设计、建设和管理,其他信息化领域的数据采集过程也可参考使用。</w:t>
      </w:r>
    </w:p>
    <w:p w14:paraId="560C95D9" w14:textId="0662A476" w:rsidR="007B3A47" w:rsidRDefault="0012287A" w:rsidP="007B3A47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（</w:t>
      </w:r>
      <w:r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3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）</w:t>
      </w:r>
      <w:r w:rsidR="007B3A47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GB/T 39401-202</w:t>
      </w:r>
      <w:r w:rsidR="007B3A47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0</w:t>
      </w:r>
      <w:r w:rsidR="007B3A47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《工业机器人云服务平台数据交换》</w:t>
      </w:r>
      <w:r w:rsidR="007B3A47" w:rsidRP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规定了工业机器人与工业机器人</w:t>
      </w:r>
      <w:proofErr w:type="gramStart"/>
      <w:r w:rsidR="007B3A47" w:rsidRP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云服务</w:t>
      </w:r>
      <w:proofErr w:type="gramEnd"/>
      <w:r w:rsidR="007B3A47" w:rsidRP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平台数据交换过程中数据集成模型、数据分类、数据描述规范及模型。适用于在运行生命周期内工业机器人与</w:t>
      </w:r>
      <w:proofErr w:type="gramStart"/>
      <w:r w:rsidR="007B3A47" w:rsidRP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云服务</w:t>
      </w:r>
      <w:proofErr w:type="gramEnd"/>
      <w:r w:rsidR="007B3A47" w:rsidRPr="007B3A47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平台之间信息资源交换体系的规划、设计、建设和实施。</w:t>
      </w:r>
    </w:p>
    <w:p w14:paraId="4C203782" w14:textId="068C251C" w:rsidR="0012287A" w:rsidRDefault="007B3A47" w:rsidP="007B3A47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lastRenderedPageBreak/>
        <w:t>（</w:t>
      </w:r>
      <w:r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4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）</w:t>
      </w:r>
      <w:r w:rsidR="00104234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GB/T30269.702-2016《信息技术 传感器网络 第702部分：传感器接口 数据接口》</w:t>
      </w:r>
      <w:r w:rsidR="0012287A" w:rsidRPr="0012287A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规定了传感器和传感结点的参数编码,以及数据交互规范本部分适用于传感器和传感结点产品的设计、生产、测试、系统集成与应用。</w:t>
      </w:r>
    </w:p>
    <w:p w14:paraId="1CFF440B" w14:textId="1DC82B83" w:rsidR="0079222E" w:rsidRPr="0089454D" w:rsidRDefault="00AF4D3E" w:rsidP="005D6355">
      <w:pPr>
        <w:pStyle w:val="a9"/>
        <w:spacing w:line="360" w:lineRule="auto"/>
        <w:ind w:firstLine="480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同时参考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YD/T 4608.1-2023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5G网络测试数据采集统一文件接口技术要求 第1部分：文件基本结构要求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》、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YD/T 4608.</w:t>
      </w:r>
      <w:r w:rsidR="00E52162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2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-202</w:t>
      </w:r>
      <w:r w:rsidR="00E52162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4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5G网络测试数据采集统一文件接口技术要求 第</w:t>
      </w:r>
      <w:r w:rsidR="00E52162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2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部分：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采集事件要求》、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YD/T 4608.</w:t>
      </w:r>
      <w:r w:rsidR="00E52162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3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-202</w:t>
      </w:r>
      <w:r w:rsidR="00E52162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4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5G网络测试数据采集统一文件接口技术要求 第</w:t>
      </w:r>
      <w:r w:rsidR="00E52162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3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部分：芯片原始帧采集要求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》、</w:t>
      </w:r>
      <w:r w:rsidRPr="00AF4D3E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YD/T 4586-2023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Pr="00AF4D3E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网络安全态势感知 数据采集要求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》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、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YD/T 4848-2024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="00E52162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接入网运维智能化技术要求 数据采集和通用数据模型</w:t>
      </w:r>
      <w:r w:rsid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》、</w:t>
      </w:r>
      <w:r w:rsidR="005D6355" w:rsidRPr="005D6355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JT/T 1394</w:t>
      </w:r>
      <w:r w:rsidR="005D6355" w:rsidRPr="00E52162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-</w:t>
      </w:r>
      <w:r w:rsidR="005D6355" w:rsidRPr="005D6355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2021</w:t>
      </w:r>
      <w:r w:rsidR="005D6355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《</w:t>
      </w:r>
      <w:r w:rsidR="005D6355" w:rsidRPr="005D6355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航标数据采集规范</w:t>
      </w:r>
      <w:r w:rsidR="005D6355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》、</w:t>
      </w:r>
      <w:r w:rsidR="00104234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DB31/T 845-2020《新能源汽车公共数据采集技术规范》、DB11/T 2107-2023《供热系统智能化数据采集及通信规范》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等</w:t>
      </w:r>
      <w:r w:rsidRPr="0089454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，结合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人形</w:t>
      </w:r>
      <w:r w:rsidRPr="0089454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机器人所应用环境</w:t>
      </w:r>
      <w:r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数据采集</w:t>
      </w:r>
      <w:r w:rsidRPr="0089454D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的实际情况制定本地方标准</w:t>
      </w:r>
      <w:r w:rsidR="00104234" w:rsidRPr="00104234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。</w:t>
      </w:r>
    </w:p>
    <w:p w14:paraId="2360CD0D" w14:textId="44DA4E62" w:rsidR="000F0104" w:rsidRDefault="000F0104" w:rsidP="00806EC8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四、主要内容确定依据</w:t>
      </w:r>
    </w:p>
    <w:p w14:paraId="05FDD002" w14:textId="27A68ECE" w:rsidR="000F0104" w:rsidRDefault="000F0104" w:rsidP="000F0104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 w:rsidRPr="000F0104"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1.</w:t>
      </w:r>
      <w:r w:rsidR="001A794F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数据采集模型</w:t>
      </w:r>
    </w:p>
    <w:p w14:paraId="3BC142FD" w14:textId="21FBBE45" w:rsidR="00D26DB6" w:rsidRPr="00D26DB6" w:rsidRDefault="00D26DB6" w:rsidP="00D26DB6">
      <w:pPr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D26DB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中数据采集类型的设计，主要基于人形机器人实际运行环境及其本体数据生成机制。人形机器人的数据采集行为直接发生于其应用环境中，其核心本体数据源包括各类传感器设备、执行器状态信息以及任务程序运行数据是获取环境</w:t>
      </w:r>
      <w:proofErr w:type="gramStart"/>
      <w:r w:rsidRPr="00D26DB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交互与</w:t>
      </w:r>
      <w:proofErr w:type="gramEnd"/>
      <w:r w:rsidRPr="00D26DB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本体状态的关键。这些数据最终将服务于人形机器人模型训练、系统开发、系统调试与验证等核心应用场景。此结构设计符合机器人系统分层架构的技术，</w:t>
      </w:r>
      <w:r w:rsid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能够</w:t>
      </w:r>
      <w:r w:rsidRPr="00D26DB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满足全生命周期开发对数据的一致性和可用性要求。</w:t>
      </w:r>
    </w:p>
    <w:p w14:paraId="0633072F" w14:textId="705AEE9C" w:rsidR="001A794F" w:rsidRDefault="001A794F" w:rsidP="001A794F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2</w:t>
      </w:r>
      <w:r w:rsidRPr="000F0104"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.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数据类型</w:t>
      </w:r>
    </w:p>
    <w:p w14:paraId="480269A8" w14:textId="66986564" w:rsidR="00D26DB6" w:rsidRPr="00D26DB6" w:rsidRDefault="006546FD" w:rsidP="006546FD">
      <w:pPr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本标准依据人形机器人系统的核心构成要素（感知、执行、应用）划分数据类型。环境与本体感知数据（摄像头、力传感器等）的分类对应机器人感知外部环境和自身状态的需求，符合系统层级划分原则</w:t>
      </w:r>
      <w:r w:rsid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；</w:t>
      </w:r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执行器工作与反馈数据（电机、减速器等）因其直接关联动作执行精度，</w:t>
      </w:r>
      <w:proofErr w:type="gramStart"/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需独立</w:t>
      </w:r>
      <w:proofErr w:type="gramEnd"/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采集以满足控制可追溯性要求</w:t>
      </w:r>
      <w:r w:rsid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；</w:t>
      </w:r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应用程序数据（参数、配置、中间结果）源自开发</w:t>
      </w:r>
      <w:proofErr w:type="gramStart"/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调试全</w:t>
      </w:r>
      <w:proofErr w:type="gramEnd"/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流程的实际需</w:t>
      </w:r>
      <w:r w:rsid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</w:t>
      </w:r>
      <w:r w:rsidRPr="006546FD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参数定义本体结构，配置设定工作模式，中间结果支撑算法验证。此分类体系完整覆盖“感知-执行-决策”闭环，确保数据有效支撑模型训练、系统调试等核心应用。</w:t>
      </w:r>
    </w:p>
    <w:p w14:paraId="32611498" w14:textId="1F9C35EA" w:rsidR="001A794F" w:rsidRDefault="001A794F" w:rsidP="001A794F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lastRenderedPageBreak/>
        <w:t>3</w:t>
      </w:r>
      <w:r w:rsidRPr="000F0104"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.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数据要求</w:t>
      </w:r>
    </w:p>
    <w:p w14:paraId="43130F50" w14:textId="79C8A76E" w:rsidR="00D26DB6" w:rsidRPr="00D26DB6" w:rsidRDefault="00C27E54" w:rsidP="00C27E54">
      <w:pPr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本标准的数据内容与格式要求设计，遵循人形机器人系统全</w:t>
      </w:r>
      <w:proofErr w:type="gramStart"/>
      <w:r w:rsidRP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栈</w:t>
      </w:r>
      <w:proofErr w:type="gramEnd"/>
      <w:r w:rsidRP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数据治理的核心逻辑。内容</w:t>
      </w:r>
      <w:r w:rsidR="00534E0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需满足</w:t>
      </w:r>
      <w:r w:rsidRP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数据要素的完整性，通过统一纳入时间戳、设备/模块标识与数据本体字段，确保传感器与执行器数据的时空可追溯性，强化应用程序数据的模块溯源能力；参数及配置数据增设版本号与更新时间字段，</w:t>
      </w:r>
      <w:r w:rsidR="005F2CD7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以便于兼容</w:t>
      </w:r>
      <w:r w:rsidRPr="00C27E5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系统迭代。格式要求基于工程实践，强制同类数据格式一致性并优先采用通用结构化格式，规范时间戳、参数值等关键字段的表达形式，同时引用GB/T 30269.701编码标准保障异构系统互操作性。</w:t>
      </w:r>
    </w:p>
    <w:p w14:paraId="1D258561" w14:textId="4D3F4A20" w:rsidR="001A794F" w:rsidRDefault="001A794F" w:rsidP="001A794F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4</w:t>
      </w:r>
      <w:r w:rsidRPr="000F0104"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.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数据接口要求</w:t>
      </w:r>
    </w:p>
    <w:p w14:paraId="27415BEB" w14:textId="3EEB1546" w:rsidR="00D26DB6" w:rsidRPr="00D26DB6" w:rsidRDefault="00534E0A" w:rsidP="00534E0A">
      <w:pPr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534E0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规范数据接口的通信协议、传输带宽及可靠性要求，源于人形机器人多源异构数据采集的实际需求。设计兼容以太网/USB（有线）、Wi-Fi（无线）及CAN（高速串口）等通用传输方式，通过对齐工业标准保障传感器数据、执行器指令、软件中间结果与硬件状态数据的无缝流转。带宽与可靠性指标的设定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便于</w:t>
      </w:r>
      <w:proofErr w:type="gramStart"/>
      <w:r w:rsidRPr="00534E0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直接响应</w:t>
      </w:r>
      <w:proofErr w:type="gramEnd"/>
      <w:r w:rsidRPr="00534E0A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高频环境感知、实时运动控制等场景的时效性约束，其技术依据参照ROS 2.0 DDS、OPC UA等成熟通信框架的验证结论，确保全链路采集的稳定性与系统可集成性。</w:t>
      </w:r>
    </w:p>
    <w:p w14:paraId="18A7E839" w14:textId="117015B9" w:rsidR="001A794F" w:rsidRDefault="001A794F" w:rsidP="000F0104">
      <w:pPr>
        <w:widowControl/>
        <w:spacing w:line="360" w:lineRule="auto"/>
        <w:jc w:val="left"/>
        <w:outlineLvl w:val="1"/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5</w:t>
      </w:r>
      <w:r>
        <w:rPr>
          <w:rFonts w:ascii="仿宋_GB2312" w:eastAsia="仿宋_GB2312" w:hAnsi="宋体" w:cs="宋体"/>
          <w:b/>
          <w:bCs/>
          <w:color w:val="000000"/>
          <w:kern w:val="0"/>
          <w:sz w:val="28"/>
          <w:szCs w:val="28"/>
          <w:lang w:bidi="ar"/>
        </w:rPr>
        <w:t>.</w:t>
      </w:r>
      <w:r w:rsidRPr="001A794F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  <w:lang w:bidi="ar"/>
        </w:rPr>
        <w:t>采集质量控制与安全控制要求</w:t>
      </w:r>
    </w:p>
    <w:p w14:paraId="166DCC95" w14:textId="66DFDB4F" w:rsidR="00D26DB6" w:rsidRPr="00D26DB6" w:rsidRDefault="005A6279" w:rsidP="005A6279">
      <w:pPr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5A627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本标准的数据质量控制要求以GB/T 36344为基础，通过完整性（识别离群值）、准确性（符合模型训练标准）、一致性（</w:t>
      </w:r>
      <w:r w:rsidR="00D90CC1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符合国家标准相关规定</w:t>
      </w:r>
      <w:r w:rsidRPr="005A627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）、时效性（及时更新）、可访问性（保障安全访问）、可追溯性（数据溯源）及信息标注（转换为结构化数据）</w:t>
      </w:r>
      <w:r w:rsidR="00D90CC1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等</w:t>
      </w:r>
      <w:r w:rsidRPr="005A627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七项原则覆盖</w:t>
      </w:r>
      <w:proofErr w:type="gramStart"/>
      <w:r w:rsidRPr="005A627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采集全</w:t>
      </w:r>
      <w:proofErr w:type="gramEnd"/>
      <w:r w:rsidRPr="005A627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流程，确保数据可直接用于模型训练与评估。数据安全控制聚焦生物识别数据（含人体图像、声音、指纹等），依据隐私保护核心逻辑：保密性（</w:t>
      </w:r>
      <w:proofErr w:type="gramStart"/>
      <w:r w:rsidRPr="005A627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防未授权</w:t>
      </w:r>
      <w:proofErr w:type="gramEnd"/>
      <w:r w:rsidRPr="005A6279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访问与意外丢失）、目的限定性（限定合法用途）、数据最小化（禁止过度收集）及存储限制（超期删除或匿名化），形成符合GDPR等国际规范的技术实施方案。</w:t>
      </w:r>
    </w:p>
    <w:p w14:paraId="07E2266D" w14:textId="6B2FC9E2" w:rsidR="0079222E" w:rsidRPr="00806EC8" w:rsidRDefault="000F0104" w:rsidP="00806EC8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五</w:t>
      </w:r>
      <w:r w:rsidR="00806EC8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、</w:t>
      </w:r>
      <w:r w:rsidR="00006524" w:rsidRPr="00806EC8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标准中涉及专利</w:t>
      </w:r>
      <w:r w:rsidRPr="000F0104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和知识产权</w:t>
      </w:r>
      <w:r w:rsidR="00006524" w:rsidRPr="00806EC8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的情况</w:t>
      </w:r>
    </w:p>
    <w:p w14:paraId="09E8E191" w14:textId="5672CB30" w:rsidR="0079222E" w:rsidRPr="00204BC6" w:rsidRDefault="00006524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bookmarkStart w:id="0" w:name="_Hlk201924904"/>
      <w:r w:rsidRPr="00204BC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本标准不涉及专利</w:t>
      </w:r>
      <w:r w:rsidR="000F0104" w:rsidRPr="000F0104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和知识产权</w:t>
      </w:r>
      <w:r w:rsidRPr="00204BC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问题。</w:t>
      </w:r>
    </w:p>
    <w:bookmarkEnd w:id="0"/>
    <w:p w14:paraId="46223378" w14:textId="7772E06C" w:rsidR="0079222E" w:rsidRPr="00204BC6" w:rsidRDefault="000F0104" w:rsidP="00204BC6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六</w:t>
      </w:r>
      <w:r w:rsid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、</w:t>
      </w:r>
      <w:r w:rsidR="00006524" w:rsidRP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预期达到的社会效益</w:t>
      </w:r>
    </w:p>
    <w:p w14:paraId="2D990FE6" w14:textId="0DFE938C" w:rsidR="007A028A" w:rsidRPr="00204BC6" w:rsidRDefault="00AB63DE" w:rsidP="00AB63DE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AB63DE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lastRenderedPageBreak/>
        <w:t>本标准的实施</w:t>
      </w:r>
      <w:r w:rsidRPr="00204BC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具有重要的社会意义</w:t>
      </w:r>
      <w:r w:rsidRPr="00AB63DE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，通过</w:t>
      </w:r>
      <w:r w:rsidR="00C6331C" w:rsidRP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统一</w:t>
      </w:r>
      <w:r w:rsid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人形机器人应用环境</w:t>
      </w:r>
      <w:r w:rsidR="00C6331C" w:rsidRP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数据标准、提升数据质量</w:t>
      </w:r>
      <w:r w:rsid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和</w:t>
      </w:r>
      <w:r w:rsidR="00C6331C" w:rsidRP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接口要求，</w:t>
      </w:r>
      <w:r w:rsid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能够为</w:t>
      </w:r>
      <w:r w:rsidR="00C6331C" w:rsidRP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企业降低研发门槛与成本</w:t>
      </w:r>
      <w:r w:rsid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，</w:t>
      </w:r>
      <w:r w:rsidR="00C6331C" w:rsidRP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解决数据采集过程中数据质量参差不齐、数据格式不一致等问题，提高数据的可用性和可信度</w:t>
      </w:r>
      <w:r w:rsid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  <w:r w:rsidR="00C6331C" w:rsidRPr="00C6331C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提升数据管理和信息安全水平，促进数据共享与流通，促进产业链协同，实现数据价值的最大化。从而推动人形机器人产业化落地和在家庭服务、医疗护理、教育辅导等高价值社会服务领域的广泛应用</w:t>
      </w:r>
      <w:r w:rsidRPr="00AB63DE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39CA51DF" w14:textId="22271BA8" w:rsidR="0079222E" w:rsidRPr="00204BC6" w:rsidRDefault="000F0104" w:rsidP="00204BC6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七</w:t>
      </w:r>
      <w:r w:rsid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、</w:t>
      </w:r>
      <w:r w:rsidR="00006524" w:rsidRP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 xml:space="preserve">与我国有关的现行法律、法规和相关强制性标准的关系 </w:t>
      </w:r>
    </w:p>
    <w:p w14:paraId="21B39C80" w14:textId="77777777" w:rsidR="0079222E" w:rsidRPr="00204BC6" w:rsidRDefault="00006524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204BC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本标准与国家现行法律、法规和相关强制性标准相协调配套。</w:t>
      </w:r>
    </w:p>
    <w:p w14:paraId="02878EBB" w14:textId="0D82728A" w:rsidR="0079222E" w:rsidRPr="00204BC6" w:rsidRDefault="000F0104" w:rsidP="00204BC6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八</w:t>
      </w:r>
      <w:r w:rsid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、</w:t>
      </w:r>
      <w:r w:rsidR="00006524" w:rsidRP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重大分歧意见的处理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依据</w:t>
      </w:r>
      <w:r w:rsidR="00006524" w:rsidRP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和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结果</w:t>
      </w:r>
    </w:p>
    <w:p w14:paraId="257B4033" w14:textId="5DAF973B" w:rsidR="0079222E" w:rsidRPr="00204BC6" w:rsidRDefault="00006524" w:rsidP="000028EB">
      <w:pPr>
        <w:widowControl/>
        <w:spacing w:line="360" w:lineRule="auto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204BC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编制组根据起草前确定的编制原则进行了标准起草，标准起草组前期进行了充分的准备和调研，并做了大量调查论证、信息分析工作，标准在主要技术内容上，行业内取得了较为一致的意见，标准起草过程中未发生重大分歧意见。</w:t>
      </w:r>
    </w:p>
    <w:p w14:paraId="2D19AFCA" w14:textId="51CBD877" w:rsidR="0079222E" w:rsidRPr="00204BC6" w:rsidRDefault="00204BC6" w:rsidP="00204BC6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九、</w:t>
      </w:r>
      <w:r w:rsidR="000F0104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实施地方</w:t>
      </w:r>
      <w:r w:rsidR="00006524" w:rsidRP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标准</w:t>
      </w:r>
      <w:r w:rsidR="000F0104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的</w:t>
      </w:r>
      <w:r w:rsidR="00006524" w:rsidRP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措施建议</w:t>
      </w:r>
    </w:p>
    <w:p w14:paraId="4D7996F3" w14:textId="057BB436" w:rsidR="0079222E" w:rsidRPr="00204BC6" w:rsidRDefault="00204BC6" w:rsidP="00204BC6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204BC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拟通过开展标准的宣贯、培训和标准实施跟踪检查等方式推动标准实施</w:t>
      </w:r>
      <w:r w:rsidR="00006524" w:rsidRPr="00204BC6">
        <w:rPr>
          <w:rFonts w:ascii="仿宋_GB2312" w:eastAsia="仿宋_GB2312" w:hAnsi="宋体" w:cs="宋体" w:hint="eastAsia"/>
          <w:color w:val="000000"/>
          <w:kern w:val="0"/>
          <w:sz w:val="24"/>
          <w:szCs w:val="24"/>
          <w:lang w:bidi="ar"/>
        </w:rPr>
        <w:t>。</w:t>
      </w:r>
    </w:p>
    <w:p w14:paraId="4CA0B574" w14:textId="77777777" w:rsidR="0079222E" w:rsidRPr="00204BC6" w:rsidRDefault="00006524">
      <w:pPr>
        <w:widowControl/>
        <w:spacing w:line="360" w:lineRule="auto"/>
        <w:jc w:val="left"/>
        <w:outlineLvl w:val="0"/>
        <w:rPr>
          <w:rFonts w:ascii="黑体" w:eastAsia="黑体" w:hAnsi="黑体" w:cs="宋体"/>
          <w:color w:val="000000"/>
          <w:kern w:val="0"/>
          <w:sz w:val="28"/>
          <w:szCs w:val="28"/>
          <w:lang w:bidi="ar"/>
        </w:rPr>
      </w:pPr>
      <w:r w:rsidRPr="00204BC6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十、其他需要说明的事项</w:t>
      </w:r>
    </w:p>
    <w:p w14:paraId="4C5E006D" w14:textId="77777777" w:rsidR="0079222E" w:rsidRPr="00204BC6" w:rsidRDefault="00006524" w:rsidP="00204BC6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</w:pPr>
      <w:r w:rsidRPr="00204BC6">
        <w:rPr>
          <w:rFonts w:ascii="仿宋_GB2312" w:eastAsia="仿宋_GB2312" w:hAnsi="宋体" w:cs="宋体"/>
          <w:color w:val="000000"/>
          <w:kern w:val="0"/>
          <w:sz w:val="24"/>
          <w:szCs w:val="24"/>
          <w:lang w:bidi="ar"/>
        </w:rPr>
        <w:t>无。</w:t>
      </w:r>
    </w:p>
    <w:p w14:paraId="4D4334E8" w14:textId="77777777" w:rsidR="0079222E" w:rsidRDefault="0079222E">
      <w:pPr>
        <w:pStyle w:val="a9"/>
        <w:spacing w:line="360" w:lineRule="auto"/>
        <w:ind w:firstLine="420"/>
        <w:jc w:val="left"/>
        <w:rPr>
          <w:rFonts w:hint="default"/>
        </w:rPr>
      </w:pPr>
    </w:p>
    <w:p w14:paraId="265183EC" w14:textId="77777777" w:rsidR="0079222E" w:rsidRDefault="0079222E">
      <w:pPr>
        <w:pStyle w:val="a9"/>
        <w:spacing w:line="360" w:lineRule="auto"/>
        <w:ind w:firstLine="420"/>
        <w:jc w:val="left"/>
        <w:rPr>
          <w:rFonts w:hint="default"/>
        </w:rPr>
      </w:pPr>
    </w:p>
    <w:p w14:paraId="203EADD5" w14:textId="77777777" w:rsidR="0079222E" w:rsidRPr="000028EB" w:rsidRDefault="00006524">
      <w:pPr>
        <w:pStyle w:val="a9"/>
        <w:ind w:firstLine="480"/>
        <w:jc w:val="right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 w:rsidRP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标准</w:t>
      </w:r>
      <w:r w:rsidRPr="000028EB"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  <w:t>编制小</w:t>
      </w:r>
      <w:r w:rsidRP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组</w:t>
      </w:r>
    </w:p>
    <w:p w14:paraId="1F9F8798" w14:textId="1F0A82E1" w:rsidR="0079222E" w:rsidRPr="000028EB" w:rsidRDefault="00006524">
      <w:pPr>
        <w:pStyle w:val="a9"/>
        <w:spacing w:line="360" w:lineRule="auto"/>
        <w:ind w:firstLine="480"/>
        <w:jc w:val="right"/>
        <w:rPr>
          <w:rFonts w:ascii="仿宋_GB2312" w:eastAsia="仿宋_GB2312" w:hAnsi="宋体" w:cs="宋体" w:hint="default"/>
          <w:color w:val="000000"/>
          <w:sz w:val="24"/>
          <w:szCs w:val="24"/>
          <w:lang w:bidi="ar"/>
        </w:rPr>
      </w:pPr>
      <w:r w:rsidRP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二</w:t>
      </w:r>
      <w:r w:rsidR="000028EB" w:rsidRPr="00A471F8">
        <w:rPr>
          <w:rFonts w:ascii="微软雅黑" w:eastAsia="微软雅黑" w:hAnsi="微软雅黑" w:cs="微软雅黑"/>
          <w:color w:val="000000"/>
          <w:sz w:val="24"/>
          <w:szCs w:val="24"/>
          <w:lang w:bidi="ar"/>
        </w:rPr>
        <w:t>〇</w:t>
      </w:r>
      <w:r w:rsidRP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二</w:t>
      </w:r>
      <w:r w:rsid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五</w:t>
      </w:r>
      <w:r w:rsidRP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年</w:t>
      </w:r>
      <w:r w:rsid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六</w:t>
      </w:r>
      <w:r w:rsidRPr="000028EB">
        <w:rPr>
          <w:rFonts w:ascii="仿宋_GB2312" w:eastAsia="仿宋_GB2312" w:hAnsi="宋体" w:cs="宋体"/>
          <w:color w:val="000000"/>
          <w:sz w:val="24"/>
          <w:szCs w:val="24"/>
          <w:lang w:bidi="ar"/>
        </w:rPr>
        <w:t>月</w:t>
      </w:r>
    </w:p>
    <w:sectPr w:rsidR="0079222E" w:rsidRPr="00002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9EF7" w14:textId="77777777" w:rsidR="00B261C7" w:rsidRDefault="00B261C7" w:rsidP="00F659C5">
      <w:r>
        <w:separator/>
      </w:r>
    </w:p>
  </w:endnote>
  <w:endnote w:type="continuationSeparator" w:id="0">
    <w:p w14:paraId="2218937C" w14:textId="77777777" w:rsidR="00B261C7" w:rsidRDefault="00B261C7" w:rsidP="00F6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41A43" w14:textId="77777777" w:rsidR="00B261C7" w:rsidRDefault="00B261C7" w:rsidP="00F659C5">
      <w:r>
        <w:separator/>
      </w:r>
    </w:p>
  </w:footnote>
  <w:footnote w:type="continuationSeparator" w:id="0">
    <w:p w14:paraId="33BBEB47" w14:textId="77777777" w:rsidR="00B261C7" w:rsidRDefault="00B261C7" w:rsidP="00F65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CC90BF"/>
    <w:multiLevelType w:val="singleLevel"/>
    <w:tmpl w:val="9DCC90BF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E50FEEA4"/>
    <w:multiLevelType w:val="singleLevel"/>
    <w:tmpl w:val="E50FEEA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E5E6991"/>
    <w:multiLevelType w:val="singleLevel"/>
    <w:tmpl w:val="FE5E699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39D84820"/>
    <w:multiLevelType w:val="multilevel"/>
    <w:tmpl w:val="FFE22D6E"/>
    <w:lvl w:ilvl="0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DFEB0C"/>
    <w:multiLevelType w:val="singleLevel"/>
    <w:tmpl w:val="3BDFEB0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5B162F04"/>
    <w:multiLevelType w:val="multilevel"/>
    <w:tmpl w:val="5B162F0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635AF7"/>
    <w:multiLevelType w:val="multilevel"/>
    <w:tmpl w:val="61635AF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5FF7C5F"/>
    <w:multiLevelType w:val="singleLevel"/>
    <w:tmpl w:val="75FF7C5F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6E6"/>
    <w:rsid w:val="B2F7AA02"/>
    <w:rsid w:val="BF371BCE"/>
    <w:rsid w:val="EFFE1DA3"/>
    <w:rsid w:val="FE7FDA08"/>
    <w:rsid w:val="00002446"/>
    <w:rsid w:val="000028EB"/>
    <w:rsid w:val="00006524"/>
    <w:rsid w:val="00017256"/>
    <w:rsid w:val="000710A4"/>
    <w:rsid w:val="000C24FC"/>
    <w:rsid w:val="000F0104"/>
    <w:rsid w:val="00104234"/>
    <w:rsid w:val="0010435F"/>
    <w:rsid w:val="001054EA"/>
    <w:rsid w:val="0012287A"/>
    <w:rsid w:val="00140F22"/>
    <w:rsid w:val="0017401B"/>
    <w:rsid w:val="00174C82"/>
    <w:rsid w:val="001842AA"/>
    <w:rsid w:val="001A794F"/>
    <w:rsid w:val="00204BC6"/>
    <w:rsid w:val="002721BB"/>
    <w:rsid w:val="002A5F9D"/>
    <w:rsid w:val="002B549F"/>
    <w:rsid w:val="002B614E"/>
    <w:rsid w:val="00357F9C"/>
    <w:rsid w:val="00365EED"/>
    <w:rsid w:val="00392995"/>
    <w:rsid w:val="003C3D26"/>
    <w:rsid w:val="003D59CD"/>
    <w:rsid w:val="003F4FCA"/>
    <w:rsid w:val="0044511E"/>
    <w:rsid w:val="004464A6"/>
    <w:rsid w:val="00457774"/>
    <w:rsid w:val="00484727"/>
    <w:rsid w:val="004A5022"/>
    <w:rsid w:val="004F5795"/>
    <w:rsid w:val="00514C2B"/>
    <w:rsid w:val="00534E0A"/>
    <w:rsid w:val="00545924"/>
    <w:rsid w:val="0056176D"/>
    <w:rsid w:val="005A133F"/>
    <w:rsid w:val="005A6279"/>
    <w:rsid w:val="005B5DAE"/>
    <w:rsid w:val="005C1204"/>
    <w:rsid w:val="005D6355"/>
    <w:rsid w:val="005E0011"/>
    <w:rsid w:val="005F2CD7"/>
    <w:rsid w:val="00612495"/>
    <w:rsid w:val="00615E32"/>
    <w:rsid w:val="00625940"/>
    <w:rsid w:val="00626FEB"/>
    <w:rsid w:val="00647A28"/>
    <w:rsid w:val="00653C83"/>
    <w:rsid w:val="006546FD"/>
    <w:rsid w:val="006846E6"/>
    <w:rsid w:val="006C0A16"/>
    <w:rsid w:val="006C1C0C"/>
    <w:rsid w:val="006E0052"/>
    <w:rsid w:val="007807C1"/>
    <w:rsid w:val="00791EA0"/>
    <w:rsid w:val="0079222E"/>
    <w:rsid w:val="007A028A"/>
    <w:rsid w:val="007B0231"/>
    <w:rsid w:val="007B3A47"/>
    <w:rsid w:val="007C6929"/>
    <w:rsid w:val="007E0B3B"/>
    <w:rsid w:val="007E225A"/>
    <w:rsid w:val="00806EC8"/>
    <w:rsid w:val="00836600"/>
    <w:rsid w:val="00850960"/>
    <w:rsid w:val="0089454D"/>
    <w:rsid w:val="00897C3C"/>
    <w:rsid w:val="008A73F2"/>
    <w:rsid w:val="00950F53"/>
    <w:rsid w:val="00973978"/>
    <w:rsid w:val="009A35EE"/>
    <w:rsid w:val="009B5723"/>
    <w:rsid w:val="00A30A98"/>
    <w:rsid w:val="00A31404"/>
    <w:rsid w:val="00A3393D"/>
    <w:rsid w:val="00A471F8"/>
    <w:rsid w:val="00AA36AE"/>
    <w:rsid w:val="00AB63DE"/>
    <w:rsid w:val="00AF4D3E"/>
    <w:rsid w:val="00B02E0F"/>
    <w:rsid w:val="00B261C7"/>
    <w:rsid w:val="00B543F1"/>
    <w:rsid w:val="00B92CF1"/>
    <w:rsid w:val="00BC0A82"/>
    <w:rsid w:val="00BE3909"/>
    <w:rsid w:val="00BE68D1"/>
    <w:rsid w:val="00BF60E4"/>
    <w:rsid w:val="00C27E54"/>
    <w:rsid w:val="00C37FA8"/>
    <w:rsid w:val="00C46ED3"/>
    <w:rsid w:val="00C6331C"/>
    <w:rsid w:val="00C931B9"/>
    <w:rsid w:val="00D15306"/>
    <w:rsid w:val="00D26DB6"/>
    <w:rsid w:val="00D4084C"/>
    <w:rsid w:val="00D81D78"/>
    <w:rsid w:val="00D90CC1"/>
    <w:rsid w:val="00DF4A67"/>
    <w:rsid w:val="00E17A2C"/>
    <w:rsid w:val="00E25AA2"/>
    <w:rsid w:val="00E33E42"/>
    <w:rsid w:val="00E52162"/>
    <w:rsid w:val="00E52224"/>
    <w:rsid w:val="00E65613"/>
    <w:rsid w:val="00E9093D"/>
    <w:rsid w:val="00E93A23"/>
    <w:rsid w:val="00EA06D3"/>
    <w:rsid w:val="00EB78B2"/>
    <w:rsid w:val="00F2302B"/>
    <w:rsid w:val="00F4610A"/>
    <w:rsid w:val="00F55AC4"/>
    <w:rsid w:val="00F659C5"/>
    <w:rsid w:val="0968CA01"/>
    <w:rsid w:val="3C732571"/>
    <w:rsid w:val="3DDFBBEA"/>
    <w:rsid w:val="6B8F4D12"/>
    <w:rsid w:val="7DADF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F5EBA1"/>
  <w15:docId w15:val="{EBFF99FB-CF56-4A57-97E4-DD10BFC4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customStyle="1" w:styleId="a9">
    <w:name w:val="标准文件_段"/>
    <w:basedOn w:val="a"/>
    <w:link w:val="Char"/>
    <w:qFormat/>
    <w:pPr>
      <w:widowControl/>
      <w:autoSpaceDE w:val="0"/>
      <w:autoSpaceDN w:val="0"/>
      <w:ind w:firstLineChars="200" w:firstLine="200"/>
    </w:pPr>
    <w:rPr>
      <w:rFonts w:ascii="宋体" w:eastAsia="宋体" w:hAnsi="Times New Roman" w:cs="Times New Roman" w:hint="eastAsia"/>
      <w:kern w:val="0"/>
      <w:szCs w:val="20"/>
    </w:rPr>
  </w:style>
  <w:style w:type="character" w:customStyle="1" w:styleId="a6">
    <w:name w:val="页脚 字符"/>
    <w:basedOn w:val="a0"/>
    <w:link w:val="a5"/>
    <w:qFormat/>
    <w:rPr>
      <w:rFonts w:ascii="宋体" w:eastAsia="宋体" w:hAnsi="宋体" w:cs="宋体" w:hint="eastAsia"/>
      <w:kern w:val="2"/>
      <w:sz w:val="18"/>
      <w:szCs w:val="18"/>
    </w:rPr>
  </w:style>
  <w:style w:type="character" w:customStyle="1" w:styleId="Char">
    <w:name w:val="标准文件_段 Char"/>
    <w:basedOn w:val="a0"/>
    <w:link w:val="a9"/>
    <w:qFormat/>
    <w:rPr>
      <w:rFonts w:ascii="宋体" w:eastAsia="宋体" w:hAnsi="Times New Roman" w:cs="宋体" w:hint="eastAsia"/>
      <w:sz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页眉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批注框文本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annotation reference"/>
    <w:basedOn w:val="a0"/>
    <w:rsid w:val="00850960"/>
    <w:rPr>
      <w:sz w:val="21"/>
      <w:szCs w:val="21"/>
    </w:rPr>
  </w:style>
  <w:style w:type="paragraph" w:styleId="ab">
    <w:name w:val="annotation text"/>
    <w:basedOn w:val="a"/>
    <w:link w:val="ac"/>
    <w:rsid w:val="00850960"/>
    <w:pPr>
      <w:jc w:val="left"/>
    </w:pPr>
  </w:style>
  <w:style w:type="character" w:customStyle="1" w:styleId="ac">
    <w:name w:val="批注文字 字符"/>
    <w:basedOn w:val="a0"/>
    <w:link w:val="ab"/>
    <w:rsid w:val="0085096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d">
    <w:name w:val="annotation subject"/>
    <w:basedOn w:val="ab"/>
    <w:next w:val="ab"/>
    <w:link w:val="ae"/>
    <w:semiHidden/>
    <w:unhideWhenUsed/>
    <w:rsid w:val="00850960"/>
    <w:rPr>
      <w:b/>
      <w:bCs/>
    </w:rPr>
  </w:style>
  <w:style w:type="character" w:customStyle="1" w:styleId="ae">
    <w:name w:val="批注主题 字符"/>
    <w:basedOn w:val="ac"/>
    <w:link w:val="ad"/>
    <w:semiHidden/>
    <w:rsid w:val="0085096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f">
    <w:name w:val="List Paragraph"/>
    <w:basedOn w:val="a"/>
    <w:uiPriority w:val="99"/>
    <w:rsid w:val="000F01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800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素言</dc:creator>
  <cp:lastModifiedBy>Jiang Yuanjie (AIRS)</cp:lastModifiedBy>
  <cp:revision>5</cp:revision>
  <dcterms:created xsi:type="dcterms:W3CDTF">2025-06-20T09:16:00Z</dcterms:created>
  <dcterms:modified xsi:type="dcterms:W3CDTF">2025-06-27T08:58:00Z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1028-6.5.2.8766</vt:lpwstr>
  </property>
  <property fmtid="{D5CDD505-2E9C-101B-9397-08002B2CF9AE}" pid="3" name="ICV">
    <vt:lpwstr>32FDA7EF533E4CCF86C916EDE0DB22FF_11</vt:lpwstr>
  </property>
</Properties>
</file>